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5D1" w:rsidRDefault="00B775D1" w:rsidP="00366748">
      <w:pPr>
        <w:spacing w:line="276" w:lineRule="auto"/>
        <w:rPr>
          <w:b/>
        </w:rPr>
      </w:pPr>
      <w:bookmarkStart w:id="0" w:name="_GoBack"/>
      <w:bookmarkEnd w:id="0"/>
    </w:p>
    <w:p w:rsidR="00030581" w:rsidRPr="00030581" w:rsidRDefault="00497DAD" w:rsidP="00030581">
      <w:pPr>
        <w:pStyle w:val="Header"/>
        <w:jc w:val="center"/>
        <w:rPr>
          <w:rFonts w:asciiTheme="majorHAnsi" w:hAnsiTheme="majorHAnsi"/>
          <w:sz w:val="44"/>
        </w:rPr>
      </w:pPr>
      <w:r>
        <w:rPr>
          <w:rFonts w:asciiTheme="majorHAnsi" w:hAnsiTheme="majorHAnsi"/>
          <w:sz w:val="44"/>
        </w:rPr>
        <w:t>504 Talking Points</w:t>
      </w:r>
    </w:p>
    <w:p w:rsidR="00497DAD" w:rsidRDefault="00497DAD" w:rsidP="00497DAD">
      <w:pPr>
        <w:spacing w:line="276" w:lineRule="auto"/>
        <w:rPr>
          <w:b/>
        </w:rPr>
      </w:pPr>
    </w:p>
    <w:p w:rsidR="00497DAD" w:rsidRPr="00497DAD" w:rsidRDefault="00497DAD" w:rsidP="00497DAD">
      <w:pPr>
        <w:spacing w:line="276" w:lineRule="auto"/>
        <w:rPr>
          <w:rFonts w:asciiTheme="majorHAnsi" w:hAnsiTheme="majorHAnsi"/>
          <w:u w:val="single"/>
        </w:rPr>
      </w:pPr>
      <w:r w:rsidRPr="00497DAD">
        <w:rPr>
          <w:rFonts w:asciiTheme="majorHAnsi" w:hAnsiTheme="majorHAnsi"/>
          <w:u w:val="single"/>
        </w:rPr>
        <w:t>Section 504 – Protection Against Discrimination</w:t>
      </w:r>
    </w:p>
    <w:p w:rsidR="00497DAD" w:rsidRPr="00497DAD" w:rsidRDefault="00497DAD" w:rsidP="00497DAD">
      <w:pPr>
        <w:tabs>
          <w:tab w:val="right" w:pos="9360"/>
        </w:tabs>
        <w:spacing w:line="276" w:lineRule="auto"/>
        <w:rPr>
          <w:rFonts w:asciiTheme="majorHAnsi" w:hAnsiTheme="majorHAnsi"/>
        </w:rPr>
      </w:pPr>
    </w:p>
    <w:p w:rsidR="00497DAD" w:rsidRPr="00497DAD" w:rsidRDefault="00497DAD" w:rsidP="00497DAD">
      <w:pPr>
        <w:tabs>
          <w:tab w:val="right" w:pos="9360"/>
        </w:tabs>
        <w:spacing w:line="276" w:lineRule="auto"/>
        <w:rPr>
          <w:rFonts w:asciiTheme="majorHAnsi" w:hAnsiTheme="majorHAnsi"/>
        </w:rPr>
      </w:pPr>
      <w:r w:rsidRPr="00497DAD">
        <w:rPr>
          <w:rFonts w:asciiTheme="majorHAnsi" w:hAnsiTheme="majorHAnsi"/>
        </w:rPr>
        <w:t>No otherwise qualified individual with a disability ... Shall, solely b</w:t>
      </w:r>
      <w:r>
        <w:rPr>
          <w:rFonts w:asciiTheme="majorHAnsi" w:hAnsiTheme="majorHAnsi"/>
        </w:rPr>
        <w:t>y reason of his or her handicap</w:t>
      </w:r>
      <w:r w:rsidRPr="00497DAD">
        <w:rPr>
          <w:rFonts w:asciiTheme="majorHAnsi" w:hAnsiTheme="majorHAnsi"/>
        </w:rPr>
        <w:t>, be excluded from the participation in, be denied the benefits of, or be subjected to discrimination under any program or activity receiving federal financial assistance.</w:t>
      </w:r>
      <w:r>
        <w:rPr>
          <w:rFonts w:asciiTheme="majorHAnsi" w:hAnsiTheme="majorHAnsi"/>
        </w:rPr>
        <w:tab/>
      </w:r>
      <w:r w:rsidRPr="00497DAD">
        <w:rPr>
          <w:rFonts w:asciiTheme="majorHAnsi" w:hAnsiTheme="majorHAnsi"/>
          <w:sz w:val="22"/>
          <w:szCs w:val="22"/>
          <w:u w:val="single"/>
        </w:rPr>
        <w:t>29 USC ' 974</w:t>
      </w:r>
    </w:p>
    <w:p w:rsidR="00497DAD" w:rsidRPr="00497DAD" w:rsidRDefault="00497DAD" w:rsidP="00497DAD">
      <w:pPr>
        <w:spacing w:line="276" w:lineRule="auto"/>
        <w:ind w:left="720" w:hanging="720"/>
        <w:rPr>
          <w:rFonts w:asciiTheme="majorHAnsi" w:hAnsiTheme="majorHAnsi"/>
        </w:rPr>
      </w:pPr>
    </w:p>
    <w:p w:rsidR="00497DAD" w:rsidRPr="00497DAD" w:rsidRDefault="00497DAD" w:rsidP="00497DAD">
      <w:pPr>
        <w:tabs>
          <w:tab w:val="right" w:pos="9360"/>
        </w:tabs>
        <w:spacing w:line="276" w:lineRule="auto"/>
        <w:rPr>
          <w:rFonts w:asciiTheme="majorHAnsi" w:hAnsiTheme="majorHAnsi"/>
          <w:sz w:val="20"/>
          <w:szCs w:val="20"/>
        </w:rPr>
      </w:pPr>
      <w:r w:rsidRPr="00497DAD">
        <w:rPr>
          <w:rFonts w:asciiTheme="majorHAnsi" w:hAnsiTheme="majorHAnsi"/>
        </w:rPr>
        <w:t>Discrimination is the exclusion from participation in, the denial of benefits or, any program or activity receiving or benefiting from federal financial assistance.  Students may not be denied participation in or be denied benefit from services that are afforded nondisabled students.</w:t>
      </w:r>
      <w:r w:rsidRPr="00497DAD">
        <w:rPr>
          <w:rFonts w:asciiTheme="majorHAnsi" w:hAnsiTheme="majorHAnsi"/>
        </w:rPr>
        <w:tab/>
      </w:r>
      <w:r>
        <w:rPr>
          <w:rFonts w:asciiTheme="majorHAnsi" w:hAnsiTheme="majorHAnsi"/>
        </w:rPr>
        <w:t xml:space="preserve"> </w:t>
      </w:r>
      <w:r w:rsidRPr="00497DAD">
        <w:rPr>
          <w:rFonts w:asciiTheme="majorHAnsi" w:hAnsiTheme="majorHAnsi"/>
          <w:sz w:val="22"/>
          <w:szCs w:val="22"/>
          <w:u w:val="single"/>
        </w:rPr>
        <w:t>34 CFR ' 104.4</w:t>
      </w:r>
    </w:p>
    <w:p w:rsidR="00497DAD" w:rsidRPr="00497DAD" w:rsidRDefault="00497DAD" w:rsidP="00497DAD">
      <w:pPr>
        <w:spacing w:line="276" w:lineRule="auto"/>
        <w:ind w:left="720" w:hanging="720"/>
        <w:rPr>
          <w:rFonts w:asciiTheme="majorHAnsi" w:hAnsiTheme="majorHAnsi"/>
        </w:rPr>
      </w:pPr>
    </w:p>
    <w:p w:rsidR="00497DAD" w:rsidRPr="00497DAD" w:rsidRDefault="00497DAD" w:rsidP="00497DAD">
      <w:pPr>
        <w:tabs>
          <w:tab w:val="right" w:pos="9360"/>
        </w:tabs>
        <w:spacing w:line="276" w:lineRule="auto"/>
        <w:ind w:left="720" w:hanging="720"/>
        <w:rPr>
          <w:rFonts w:asciiTheme="majorHAnsi" w:hAnsiTheme="majorHAnsi"/>
          <w:u w:val="single"/>
        </w:rPr>
      </w:pPr>
      <w:r w:rsidRPr="00497DAD">
        <w:rPr>
          <w:rFonts w:asciiTheme="majorHAnsi" w:hAnsiTheme="majorHAnsi"/>
          <w:u w:val="single"/>
        </w:rPr>
        <w:t>Equal Education Opportunities</w:t>
      </w:r>
      <w:r w:rsidRPr="00497DAD">
        <w:rPr>
          <w:rFonts w:asciiTheme="majorHAnsi" w:hAnsiTheme="majorHAnsi"/>
          <w:u w:val="single"/>
        </w:rPr>
        <w:tab/>
        <w:t xml:space="preserve">      </w:t>
      </w:r>
      <w:r w:rsidRPr="00497DAD">
        <w:rPr>
          <w:rFonts w:asciiTheme="majorHAnsi" w:hAnsiTheme="majorHAnsi"/>
          <w:sz w:val="22"/>
          <w:szCs w:val="22"/>
          <w:u w:val="single"/>
        </w:rPr>
        <w:t>34 CFR '104.4</w:t>
      </w:r>
    </w:p>
    <w:p w:rsidR="00497DAD" w:rsidRDefault="00497DAD" w:rsidP="00497DAD">
      <w:pPr>
        <w:spacing w:line="276" w:lineRule="auto"/>
        <w:rPr>
          <w:rFonts w:asciiTheme="majorHAnsi" w:hAnsiTheme="majorHAnsi"/>
        </w:rPr>
      </w:pPr>
    </w:p>
    <w:p w:rsidR="00497DAD" w:rsidRPr="00497DAD" w:rsidRDefault="00497DAD" w:rsidP="00497DAD">
      <w:pPr>
        <w:spacing w:line="276" w:lineRule="auto"/>
        <w:rPr>
          <w:rFonts w:asciiTheme="majorHAnsi" w:hAnsiTheme="majorHAnsi"/>
        </w:rPr>
      </w:pPr>
      <w:r w:rsidRPr="00497DAD">
        <w:rPr>
          <w:rFonts w:asciiTheme="majorHAnsi" w:hAnsiTheme="majorHAnsi"/>
        </w:rPr>
        <w:t xml:space="preserve">An appropriate education is a program designed to meet the individual educational needs of individuals with disabilities as adequately as the needs of nondisabled students are met.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p>
    <w:p w:rsidR="00497DAD" w:rsidRPr="00497DAD" w:rsidRDefault="00497DAD" w:rsidP="00497DAD">
      <w:pPr>
        <w:tabs>
          <w:tab w:val="right" w:pos="9360"/>
        </w:tabs>
        <w:spacing w:line="276" w:lineRule="auto"/>
        <w:ind w:left="720" w:hanging="720"/>
        <w:rPr>
          <w:rFonts w:asciiTheme="majorHAnsi" w:hAnsiTheme="majorHAnsi"/>
          <w:sz w:val="20"/>
          <w:u w:val="single"/>
        </w:rPr>
      </w:pPr>
      <w:r w:rsidRPr="00497DAD">
        <w:rPr>
          <w:rFonts w:asciiTheme="majorHAnsi" w:hAnsiTheme="majorHAnsi"/>
          <w:u w:val="single"/>
        </w:rPr>
        <w:t>ADA Amendments Act of 2008</w:t>
      </w:r>
      <w:r w:rsidRPr="00497DAD">
        <w:rPr>
          <w:rFonts w:asciiTheme="majorHAnsi" w:hAnsiTheme="majorHAnsi"/>
          <w:u w:val="single"/>
        </w:rPr>
        <w:tab/>
      </w:r>
      <w:r w:rsidRPr="00497DAD">
        <w:rPr>
          <w:rFonts w:asciiTheme="majorHAnsi" w:hAnsiTheme="majorHAnsi"/>
          <w:sz w:val="22"/>
          <w:szCs w:val="22"/>
          <w:u w:val="single"/>
        </w:rPr>
        <w:t>Effective January 1, 2010</w:t>
      </w:r>
    </w:p>
    <w:p w:rsidR="00497DAD" w:rsidRDefault="00497DAD" w:rsidP="00497DAD">
      <w:pPr>
        <w:pStyle w:val="ListParagraph"/>
        <w:tabs>
          <w:tab w:val="left" w:pos="720"/>
          <w:tab w:val="right" w:pos="9360"/>
        </w:tabs>
        <w:spacing w:line="276" w:lineRule="auto"/>
        <w:rPr>
          <w:rFonts w:asciiTheme="majorHAnsi" w:hAnsiTheme="majorHAnsi"/>
        </w:rPr>
      </w:pPr>
    </w:p>
    <w:p w:rsidR="00497DAD" w:rsidRPr="00497DAD" w:rsidRDefault="00497DAD" w:rsidP="00497DAD">
      <w:pPr>
        <w:pStyle w:val="ListParagraph"/>
        <w:numPr>
          <w:ilvl w:val="0"/>
          <w:numId w:val="13"/>
        </w:numPr>
        <w:tabs>
          <w:tab w:val="left" w:pos="720"/>
          <w:tab w:val="right" w:pos="9360"/>
        </w:tabs>
        <w:spacing w:line="276" w:lineRule="auto"/>
        <w:rPr>
          <w:rFonts w:asciiTheme="majorHAnsi" w:hAnsiTheme="majorHAnsi"/>
          <w:sz w:val="22"/>
          <w:szCs w:val="22"/>
        </w:rPr>
      </w:pPr>
      <w:r w:rsidRPr="00497DAD">
        <w:rPr>
          <w:rFonts w:asciiTheme="majorHAnsi" w:hAnsiTheme="majorHAnsi"/>
          <w:sz w:val="22"/>
          <w:szCs w:val="22"/>
        </w:rPr>
        <w:t>Reverses effect of Supreme Court decisions</w:t>
      </w:r>
    </w:p>
    <w:p w:rsidR="00497DAD" w:rsidRPr="00497DAD" w:rsidRDefault="00497DAD" w:rsidP="00497DAD">
      <w:pPr>
        <w:pStyle w:val="ListParagraph"/>
        <w:numPr>
          <w:ilvl w:val="0"/>
          <w:numId w:val="13"/>
        </w:numPr>
        <w:tabs>
          <w:tab w:val="left" w:pos="720"/>
          <w:tab w:val="right" w:pos="9360"/>
        </w:tabs>
        <w:spacing w:line="276" w:lineRule="auto"/>
        <w:rPr>
          <w:rFonts w:asciiTheme="majorHAnsi" w:hAnsiTheme="majorHAnsi"/>
          <w:sz w:val="22"/>
          <w:szCs w:val="22"/>
        </w:rPr>
      </w:pPr>
      <w:r w:rsidRPr="00497DAD">
        <w:rPr>
          <w:rFonts w:asciiTheme="majorHAnsi" w:hAnsiTheme="majorHAnsi"/>
          <w:sz w:val="22"/>
          <w:szCs w:val="22"/>
        </w:rPr>
        <w:t>Envisions a broad umbrella of coverage</w:t>
      </w:r>
    </w:p>
    <w:p w:rsidR="00497DAD" w:rsidRPr="00497DAD" w:rsidRDefault="00497DAD" w:rsidP="00497DAD">
      <w:pPr>
        <w:pStyle w:val="ListParagraph"/>
        <w:numPr>
          <w:ilvl w:val="0"/>
          <w:numId w:val="13"/>
        </w:numPr>
        <w:tabs>
          <w:tab w:val="left" w:pos="720"/>
          <w:tab w:val="right" w:pos="9360"/>
        </w:tabs>
        <w:spacing w:line="276" w:lineRule="auto"/>
        <w:rPr>
          <w:rFonts w:asciiTheme="majorHAnsi" w:hAnsiTheme="majorHAnsi"/>
          <w:sz w:val="22"/>
          <w:szCs w:val="22"/>
        </w:rPr>
      </w:pPr>
      <w:r w:rsidRPr="00497DAD">
        <w:rPr>
          <w:rFonts w:asciiTheme="majorHAnsi" w:hAnsiTheme="majorHAnsi"/>
          <w:sz w:val="22"/>
          <w:szCs w:val="22"/>
        </w:rPr>
        <w:t>Lowers bar for showing that an impairment substantially limits</w:t>
      </w:r>
    </w:p>
    <w:p w:rsidR="00497DAD" w:rsidRPr="00497DAD" w:rsidRDefault="00497DAD" w:rsidP="00497DAD">
      <w:pPr>
        <w:pStyle w:val="ListParagraph"/>
        <w:numPr>
          <w:ilvl w:val="0"/>
          <w:numId w:val="13"/>
        </w:numPr>
        <w:tabs>
          <w:tab w:val="left" w:pos="720"/>
          <w:tab w:val="right" w:pos="9360"/>
        </w:tabs>
        <w:spacing w:line="276" w:lineRule="auto"/>
        <w:rPr>
          <w:rFonts w:asciiTheme="majorHAnsi" w:hAnsiTheme="majorHAnsi"/>
          <w:sz w:val="22"/>
          <w:szCs w:val="22"/>
        </w:rPr>
      </w:pPr>
      <w:r w:rsidRPr="00497DAD">
        <w:rPr>
          <w:rFonts w:asciiTheme="majorHAnsi" w:hAnsiTheme="majorHAnsi"/>
          <w:sz w:val="22"/>
          <w:szCs w:val="22"/>
        </w:rPr>
        <w:t>Makes clear that eligibility for impairments that are episodic or are in remission is based on a substantial limitation when active</w:t>
      </w:r>
    </w:p>
    <w:p w:rsidR="00497DAD" w:rsidRPr="00497DAD" w:rsidRDefault="00497DAD" w:rsidP="00497DAD">
      <w:pPr>
        <w:pStyle w:val="ListParagraph"/>
        <w:numPr>
          <w:ilvl w:val="0"/>
          <w:numId w:val="13"/>
        </w:numPr>
        <w:tabs>
          <w:tab w:val="left" w:pos="720"/>
          <w:tab w:val="right" w:pos="9360"/>
        </w:tabs>
        <w:spacing w:line="276" w:lineRule="auto"/>
        <w:rPr>
          <w:rFonts w:asciiTheme="majorHAnsi" w:hAnsiTheme="majorHAnsi"/>
          <w:sz w:val="22"/>
          <w:szCs w:val="22"/>
        </w:rPr>
      </w:pPr>
      <w:r w:rsidRPr="00497DAD">
        <w:rPr>
          <w:rFonts w:asciiTheme="majorHAnsi" w:hAnsiTheme="majorHAnsi"/>
          <w:sz w:val="22"/>
          <w:szCs w:val="22"/>
        </w:rPr>
        <w:t>Prohibits consideration of mitigating measures</w:t>
      </w:r>
    </w:p>
    <w:p w:rsidR="00497DAD" w:rsidRPr="00497DAD" w:rsidRDefault="00497DAD" w:rsidP="00497DAD">
      <w:pPr>
        <w:pStyle w:val="ListParagraph"/>
        <w:numPr>
          <w:ilvl w:val="0"/>
          <w:numId w:val="13"/>
        </w:numPr>
        <w:tabs>
          <w:tab w:val="left" w:pos="720"/>
          <w:tab w:val="right" w:pos="9360"/>
        </w:tabs>
        <w:spacing w:line="276" w:lineRule="auto"/>
        <w:rPr>
          <w:rFonts w:asciiTheme="majorHAnsi" w:hAnsiTheme="majorHAnsi"/>
          <w:sz w:val="22"/>
          <w:szCs w:val="22"/>
        </w:rPr>
      </w:pPr>
      <w:r w:rsidRPr="00497DAD">
        <w:rPr>
          <w:rFonts w:asciiTheme="majorHAnsi" w:hAnsiTheme="majorHAnsi"/>
          <w:sz w:val="22"/>
          <w:szCs w:val="22"/>
        </w:rPr>
        <w:t>Clarifies third prong, “regarded as,” definition of a person with a disability</w:t>
      </w:r>
    </w:p>
    <w:p w:rsidR="00497DAD" w:rsidRPr="00497DAD" w:rsidRDefault="00497DAD" w:rsidP="00497DAD">
      <w:pPr>
        <w:pStyle w:val="ListParagraph"/>
        <w:numPr>
          <w:ilvl w:val="0"/>
          <w:numId w:val="13"/>
        </w:numPr>
        <w:tabs>
          <w:tab w:val="left" w:pos="720"/>
          <w:tab w:val="right" w:pos="9360"/>
        </w:tabs>
        <w:spacing w:line="276" w:lineRule="auto"/>
        <w:rPr>
          <w:rFonts w:asciiTheme="majorHAnsi" w:hAnsiTheme="majorHAnsi"/>
          <w:sz w:val="22"/>
          <w:szCs w:val="22"/>
        </w:rPr>
      </w:pPr>
      <w:r w:rsidRPr="00497DAD">
        <w:rPr>
          <w:rFonts w:asciiTheme="majorHAnsi" w:hAnsiTheme="majorHAnsi"/>
          <w:sz w:val="22"/>
          <w:szCs w:val="22"/>
        </w:rPr>
        <w:t>Makes clear that reasonable accommodations are not required for persons regarded as disabled</w:t>
      </w:r>
    </w:p>
    <w:p w:rsidR="00497DAD" w:rsidRPr="00497DAD" w:rsidRDefault="00497DAD" w:rsidP="00497DAD">
      <w:pPr>
        <w:pStyle w:val="ListParagraph"/>
        <w:numPr>
          <w:ilvl w:val="0"/>
          <w:numId w:val="13"/>
        </w:numPr>
        <w:tabs>
          <w:tab w:val="left" w:pos="720"/>
          <w:tab w:val="right" w:pos="9360"/>
        </w:tabs>
        <w:spacing w:line="276" w:lineRule="auto"/>
        <w:rPr>
          <w:rFonts w:asciiTheme="majorHAnsi" w:hAnsiTheme="majorHAnsi"/>
          <w:sz w:val="22"/>
          <w:szCs w:val="22"/>
        </w:rPr>
      </w:pPr>
      <w:r w:rsidRPr="00497DAD">
        <w:rPr>
          <w:rFonts w:asciiTheme="majorHAnsi" w:hAnsiTheme="majorHAnsi"/>
          <w:sz w:val="22"/>
          <w:szCs w:val="22"/>
        </w:rPr>
        <w:t>Makes clear that minor and transitory impairments are not protected disabilities</w:t>
      </w:r>
    </w:p>
    <w:p w:rsidR="00497DAD" w:rsidRPr="00497DAD" w:rsidRDefault="00497DAD" w:rsidP="00497DAD">
      <w:pPr>
        <w:tabs>
          <w:tab w:val="right" w:pos="9360"/>
        </w:tabs>
        <w:spacing w:line="276" w:lineRule="auto"/>
        <w:rPr>
          <w:rFonts w:asciiTheme="majorHAnsi" w:hAnsiTheme="majorHAnsi"/>
        </w:rPr>
      </w:pPr>
    </w:p>
    <w:p w:rsidR="00497DAD" w:rsidRDefault="00497DAD" w:rsidP="00497DAD">
      <w:pPr>
        <w:tabs>
          <w:tab w:val="right" w:pos="9360"/>
        </w:tabs>
        <w:spacing w:line="276" w:lineRule="auto"/>
        <w:rPr>
          <w:rFonts w:asciiTheme="majorHAnsi" w:hAnsiTheme="majorHAnsi"/>
          <w:b/>
        </w:rPr>
      </w:pPr>
    </w:p>
    <w:p w:rsidR="00497DAD" w:rsidRDefault="00497DAD" w:rsidP="00497DAD">
      <w:pPr>
        <w:tabs>
          <w:tab w:val="right" w:pos="9360"/>
        </w:tabs>
        <w:spacing w:line="276" w:lineRule="auto"/>
        <w:rPr>
          <w:rFonts w:asciiTheme="majorHAnsi" w:hAnsiTheme="majorHAnsi"/>
          <w:b/>
        </w:rPr>
      </w:pPr>
    </w:p>
    <w:p w:rsidR="00497DAD" w:rsidRDefault="00497DAD" w:rsidP="00497DAD">
      <w:pPr>
        <w:tabs>
          <w:tab w:val="right" w:pos="9360"/>
        </w:tabs>
        <w:spacing w:line="276" w:lineRule="auto"/>
        <w:rPr>
          <w:rFonts w:asciiTheme="majorHAnsi" w:hAnsiTheme="majorHAnsi"/>
          <w:b/>
        </w:rPr>
      </w:pPr>
    </w:p>
    <w:p w:rsidR="00497DAD" w:rsidRDefault="00497DAD" w:rsidP="00497DAD">
      <w:pPr>
        <w:tabs>
          <w:tab w:val="right" w:pos="9360"/>
        </w:tabs>
        <w:spacing w:line="276" w:lineRule="auto"/>
        <w:rPr>
          <w:rFonts w:asciiTheme="majorHAnsi" w:hAnsiTheme="majorHAnsi"/>
          <w:b/>
        </w:rPr>
      </w:pPr>
    </w:p>
    <w:p w:rsidR="00497DAD" w:rsidRPr="00497DAD" w:rsidRDefault="00497DAD" w:rsidP="00497DAD">
      <w:pPr>
        <w:tabs>
          <w:tab w:val="right" w:pos="9360"/>
        </w:tabs>
        <w:spacing w:line="276" w:lineRule="auto"/>
        <w:rPr>
          <w:rFonts w:asciiTheme="majorHAnsi" w:hAnsiTheme="majorHAnsi"/>
          <w:u w:val="single"/>
        </w:rPr>
      </w:pPr>
      <w:r w:rsidRPr="00497DAD">
        <w:rPr>
          <w:rFonts w:asciiTheme="majorHAnsi" w:hAnsiTheme="majorHAnsi"/>
          <w:u w:val="single"/>
        </w:rPr>
        <w:lastRenderedPageBreak/>
        <w:t>IDEA and Section 504 Comparison</w:t>
      </w:r>
    </w:p>
    <w:tbl>
      <w:tblPr>
        <w:tblW w:w="0" w:type="auto"/>
        <w:tblLayout w:type="fixed"/>
        <w:tblLook w:val="04A0" w:firstRow="1" w:lastRow="0" w:firstColumn="1" w:lastColumn="0" w:noHBand="0" w:noVBand="1"/>
      </w:tblPr>
      <w:tblGrid>
        <w:gridCol w:w="4698"/>
        <w:gridCol w:w="4878"/>
      </w:tblGrid>
      <w:tr w:rsidR="00497DAD" w:rsidRPr="00497DAD" w:rsidTr="00F64C06">
        <w:trPr>
          <w:tblHeader/>
        </w:trPr>
        <w:tc>
          <w:tcPr>
            <w:tcW w:w="4698" w:type="dxa"/>
          </w:tcPr>
          <w:p w:rsidR="00497DAD" w:rsidRDefault="00497DAD" w:rsidP="00F64C06">
            <w:pPr>
              <w:tabs>
                <w:tab w:val="right" w:pos="9360"/>
              </w:tabs>
              <w:spacing w:line="276" w:lineRule="auto"/>
              <w:jc w:val="center"/>
              <w:rPr>
                <w:rFonts w:asciiTheme="majorHAnsi" w:hAnsiTheme="majorHAnsi"/>
                <w:u w:val="single"/>
              </w:rPr>
            </w:pPr>
          </w:p>
          <w:p w:rsidR="00497DAD" w:rsidRPr="00497DAD" w:rsidRDefault="00497DAD" w:rsidP="00F64C06">
            <w:pPr>
              <w:tabs>
                <w:tab w:val="right" w:pos="9360"/>
              </w:tabs>
              <w:spacing w:line="276" w:lineRule="auto"/>
              <w:jc w:val="center"/>
              <w:rPr>
                <w:rFonts w:asciiTheme="majorHAnsi" w:hAnsiTheme="majorHAnsi"/>
                <w:u w:val="single"/>
              </w:rPr>
            </w:pPr>
            <w:r w:rsidRPr="00497DAD">
              <w:rPr>
                <w:rFonts w:asciiTheme="majorHAnsi" w:hAnsiTheme="majorHAnsi"/>
                <w:u w:val="single"/>
              </w:rPr>
              <w:t>IDEA</w:t>
            </w:r>
          </w:p>
        </w:tc>
        <w:tc>
          <w:tcPr>
            <w:tcW w:w="4878" w:type="dxa"/>
          </w:tcPr>
          <w:p w:rsidR="00497DAD" w:rsidRPr="00497DAD" w:rsidRDefault="00497DAD" w:rsidP="00F64C06">
            <w:pPr>
              <w:tabs>
                <w:tab w:val="right" w:pos="9360"/>
              </w:tabs>
              <w:spacing w:line="276" w:lineRule="auto"/>
              <w:jc w:val="center"/>
              <w:rPr>
                <w:rFonts w:asciiTheme="majorHAnsi" w:hAnsiTheme="majorHAnsi"/>
                <w:u w:val="single"/>
              </w:rPr>
            </w:pPr>
            <w:r w:rsidRPr="00497DAD">
              <w:rPr>
                <w:rFonts w:asciiTheme="majorHAnsi" w:hAnsiTheme="majorHAnsi"/>
                <w:u w:val="single"/>
              </w:rPr>
              <w:t>Section</w:t>
            </w:r>
          </w:p>
        </w:tc>
      </w:tr>
      <w:tr w:rsidR="00497DAD" w:rsidRPr="00497DAD" w:rsidTr="00497DAD">
        <w:trPr>
          <w:trHeight w:val="5742"/>
        </w:trPr>
        <w:tc>
          <w:tcPr>
            <w:tcW w:w="4698" w:type="dxa"/>
          </w:tcPr>
          <w:p w:rsidR="00497DAD" w:rsidRPr="00497DAD" w:rsidRDefault="00497DAD" w:rsidP="00497DAD">
            <w:pPr>
              <w:numPr>
                <w:ilvl w:val="0"/>
                <w:numId w:val="24"/>
              </w:numPr>
              <w:tabs>
                <w:tab w:val="left" w:pos="720"/>
                <w:tab w:val="right" w:pos="9360"/>
              </w:tabs>
              <w:spacing w:line="276" w:lineRule="auto"/>
              <w:rPr>
                <w:rFonts w:asciiTheme="majorHAnsi" w:hAnsiTheme="majorHAnsi"/>
                <w:sz w:val="22"/>
                <w:szCs w:val="22"/>
              </w:rPr>
            </w:pPr>
            <w:r w:rsidRPr="00497DAD">
              <w:rPr>
                <w:rFonts w:asciiTheme="majorHAnsi" w:hAnsiTheme="majorHAnsi"/>
                <w:sz w:val="22"/>
                <w:szCs w:val="22"/>
              </w:rPr>
              <w:t>Funding statute</w:t>
            </w:r>
          </w:p>
          <w:p w:rsidR="00497DAD" w:rsidRPr="00497DAD" w:rsidRDefault="00497DAD" w:rsidP="00497DAD">
            <w:pPr>
              <w:numPr>
                <w:ilvl w:val="0"/>
                <w:numId w:val="24"/>
              </w:numPr>
              <w:tabs>
                <w:tab w:val="left" w:pos="720"/>
                <w:tab w:val="right" w:pos="9360"/>
              </w:tabs>
              <w:spacing w:line="276" w:lineRule="auto"/>
              <w:rPr>
                <w:rFonts w:asciiTheme="majorHAnsi" w:hAnsiTheme="majorHAnsi"/>
                <w:sz w:val="22"/>
                <w:szCs w:val="22"/>
              </w:rPr>
            </w:pPr>
            <w:r w:rsidRPr="00497DAD">
              <w:rPr>
                <w:rFonts w:asciiTheme="majorHAnsi" w:hAnsiTheme="majorHAnsi"/>
                <w:sz w:val="22"/>
                <w:szCs w:val="22"/>
              </w:rPr>
              <w:t>Discrete categories of disabilities</w:t>
            </w:r>
          </w:p>
          <w:p w:rsidR="00497DAD" w:rsidRPr="00497DAD" w:rsidRDefault="00497DAD" w:rsidP="00497DAD">
            <w:pPr>
              <w:numPr>
                <w:ilvl w:val="0"/>
                <w:numId w:val="24"/>
              </w:numPr>
              <w:tabs>
                <w:tab w:val="left" w:pos="720"/>
                <w:tab w:val="right" w:pos="9360"/>
              </w:tabs>
              <w:spacing w:line="276" w:lineRule="auto"/>
              <w:rPr>
                <w:rFonts w:asciiTheme="majorHAnsi" w:hAnsiTheme="majorHAnsi"/>
                <w:sz w:val="22"/>
                <w:szCs w:val="22"/>
              </w:rPr>
            </w:pPr>
            <w:r w:rsidRPr="00497DAD">
              <w:rPr>
                <w:rFonts w:asciiTheme="majorHAnsi" w:hAnsiTheme="majorHAnsi"/>
                <w:sz w:val="22"/>
                <w:szCs w:val="22"/>
              </w:rPr>
              <w:t>Procedural Due Process</w:t>
            </w:r>
          </w:p>
          <w:p w:rsidR="00497DAD" w:rsidRPr="00497DAD" w:rsidRDefault="00497DAD" w:rsidP="00F64C06">
            <w:pPr>
              <w:tabs>
                <w:tab w:val="left" w:pos="720"/>
                <w:tab w:val="right" w:pos="9360"/>
              </w:tabs>
              <w:spacing w:line="276" w:lineRule="auto"/>
              <w:ind w:left="720"/>
              <w:rPr>
                <w:rFonts w:asciiTheme="majorHAnsi" w:hAnsiTheme="majorHAnsi"/>
                <w:sz w:val="22"/>
                <w:szCs w:val="22"/>
              </w:rPr>
            </w:pPr>
            <w:r w:rsidRPr="00497DAD">
              <w:rPr>
                <w:rFonts w:asciiTheme="majorHAnsi" w:hAnsiTheme="majorHAnsi"/>
                <w:sz w:val="22"/>
                <w:szCs w:val="22"/>
              </w:rPr>
              <w:t>“Pure” Section 504 children are not covered under IDEA</w:t>
            </w:r>
          </w:p>
          <w:p w:rsidR="00497DAD" w:rsidRPr="00497DAD" w:rsidRDefault="00497DAD" w:rsidP="00497DAD">
            <w:pPr>
              <w:numPr>
                <w:ilvl w:val="0"/>
                <w:numId w:val="24"/>
              </w:numPr>
              <w:tabs>
                <w:tab w:val="left" w:pos="720"/>
                <w:tab w:val="right" w:pos="9360"/>
              </w:tabs>
              <w:spacing w:line="276" w:lineRule="auto"/>
              <w:rPr>
                <w:rFonts w:asciiTheme="majorHAnsi" w:hAnsiTheme="majorHAnsi"/>
                <w:sz w:val="22"/>
                <w:szCs w:val="22"/>
              </w:rPr>
            </w:pPr>
            <w:r w:rsidRPr="00497DAD">
              <w:rPr>
                <w:rFonts w:asciiTheme="majorHAnsi" w:hAnsiTheme="majorHAnsi"/>
                <w:sz w:val="22"/>
                <w:szCs w:val="22"/>
              </w:rPr>
              <w:t>IEPs reasonable calculated to convey educational benefit</w:t>
            </w:r>
          </w:p>
          <w:p w:rsidR="00497DAD" w:rsidRPr="00497DAD" w:rsidRDefault="00497DAD" w:rsidP="00497DAD">
            <w:pPr>
              <w:numPr>
                <w:ilvl w:val="0"/>
                <w:numId w:val="22"/>
              </w:numPr>
              <w:tabs>
                <w:tab w:val="left" w:pos="720"/>
                <w:tab w:val="right" w:pos="9360"/>
              </w:tabs>
              <w:spacing w:line="276" w:lineRule="auto"/>
              <w:rPr>
                <w:rFonts w:asciiTheme="majorHAnsi" w:hAnsiTheme="majorHAnsi"/>
                <w:sz w:val="22"/>
                <w:szCs w:val="22"/>
              </w:rPr>
            </w:pPr>
            <w:r w:rsidRPr="00497DAD">
              <w:rPr>
                <w:rFonts w:asciiTheme="majorHAnsi" w:hAnsiTheme="majorHAnsi"/>
                <w:sz w:val="22"/>
                <w:szCs w:val="22"/>
              </w:rPr>
              <w:t>Consent for placement</w:t>
            </w:r>
          </w:p>
          <w:p w:rsidR="00497DAD" w:rsidRPr="00497DAD" w:rsidRDefault="00497DAD" w:rsidP="00497DAD">
            <w:pPr>
              <w:numPr>
                <w:ilvl w:val="0"/>
                <w:numId w:val="22"/>
              </w:numPr>
              <w:tabs>
                <w:tab w:val="left" w:pos="720"/>
                <w:tab w:val="right" w:pos="9360"/>
              </w:tabs>
              <w:spacing w:line="276" w:lineRule="auto"/>
              <w:rPr>
                <w:rFonts w:asciiTheme="majorHAnsi" w:hAnsiTheme="majorHAnsi"/>
                <w:sz w:val="22"/>
                <w:szCs w:val="22"/>
              </w:rPr>
            </w:pPr>
            <w:r w:rsidRPr="00497DAD">
              <w:rPr>
                <w:rFonts w:asciiTheme="majorHAnsi" w:hAnsiTheme="majorHAnsi"/>
                <w:sz w:val="22"/>
                <w:szCs w:val="22"/>
              </w:rPr>
              <w:t>Annual review</w:t>
            </w:r>
          </w:p>
          <w:p w:rsidR="00497DAD" w:rsidRPr="00497DAD" w:rsidRDefault="00497DAD" w:rsidP="00497DAD">
            <w:pPr>
              <w:numPr>
                <w:ilvl w:val="0"/>
                <w:numId w:val="22"/>
              </w:numPr>
              <w:tabs>
                <w:tab w:val="left" w:pos="720"/>
                <w:tab w:val="right" w:pos="9360"/>
              </w:tabs>
              <w:spacing w:line="276" w:lineRule="auto"/>
              <w:rPr>
                <w:rFonts w:asciiTheme="majorHAnsi" w:hAnsiTheme="majorHAnsi"/>
                <w:sz w:val="22"/>
                <w:szCs w:val="22"/>
              </w:rPr>
            </w:pPr>
            <w:r w:rsidRPr="00497DAD">
              <w:rPr>
                <w:rFonts w:asciiTheme="majorHAnsi" w:hAnsiTheme="majorHAnsi"/>
                <w:sz w:val="22"/>
                <w:szCs w:val="22"/>
              </w:rPr>
              <w:t>Child find</w:t>
            </w:r>
          </w:p>
          <w:p w:rsidR="00497DAD" w:rsidRPr="00497DAD" w:rsidRDefault="00497DAD" w:rsidP="00497DAD">
            <w:pPr>
              <w:numPr>
                <w:ilvl w:val="0"/>
                <w:numId w:val="22"/>
              </w:numPr>
              <w:tabs>
                <w:tab w:val="left" w:pos="720"/>
                <w:tab w:val="right" w:pos="9360"/>
              </w:tabs>
              <w:spacing w:line="276" w:lineRule="auto"/>
              <w:rPr>
                <w:rFonts w:asciiTheme="majorHAnsi" w:hAnsiTheme="majorHAnsi"/>
                <w:sz w:val="22"/>
                <w:szCs w:val="22"/>
              </w:rPr>
            </w:pPr>
            <w:r w:rsidRPr="00497DAD">
              <w:rPr>
                <w:rFonts w:asciiTheme="majorHAnsi" w:hAnsiTheme="majorHAnsi"/>
                <w:sz w:val="22"/>
                <w:szCs w:val="22"/>
              </w:rPr>
              <w:t>Consent for evaluation</w:t>
            </w:r>
          </w:p>
          <w:p w:rsidR="00497DAD" w:rsidRPr="00497DAD" w:rsidRDefault="00497DAD" w:rsidP="00497DAD">
            <w:pPr>
              <w:numPr>
                <w:ilvl w:val="0"/>
                <w:numId w:val="22"/>
              </w:numPr>
              <w:tabs>
                <w:tab w:val="left" w:pos="720"/>
                <w:tab w:val="right" w:pos="9360"/>
              </w:tabs>
              <w:spacing w:line="276" w:lineRule="auto"/>
              <w:rPr>
                <w:rFonts w:asciiTheme="majorHAnsi" w:hAnsiTheme="majorHAnsi"/>
                <w:sz w:val="22"/>
                <w:szCs w:val="22"/>
              </w:rPr>
            </w:pPr>
            <w:r w:rsidRPr="00497DAD">
              <w:rPr>
                <w:rFonts w:asciiTheme="majorHAnsi" w:hAnsiTheme="majorHAnsi"/>
                <w:sz w:val="22"/>
                <w:szCs w:val="22"/>
              </w:rPr>
              <w:t>Re-evaluations</w:t>
            </w:r>
          </w:p>
          <w:p w:rsidR="00497DAD" w:rsidRPr="00497DAD" w:rsidRDefault="00497DAD" w:rsidP="00497DAD">
            <w:pPr>
              <w:numPr>
                <w:ilvl w:val="0"/>
                <w:numId w:val="22"/>
              </w:numPr>
              <w:tabs>
                <w:tab w:val="left" w:pos="720"/>
                <w:tab w:val="right" w:pos="9360"/>
              </w:tabs>
              <w:spacing w:line="276" w:lineRule="auto"/>
              <w:rPr>
                <w:rFonts w:asciiTheme="majorHAnsi" w:hAnsiTheme="majorHAnsi"/>
                <w:sz w:val="22"/>
                <w:szCs w:val="22"/>
              </w:rPr>
            </w:pPr>
            <w:r w:rsidRPr="00497DAD">
              <w:rPr>
                <w:rFonts w:asciiTheme="majorHAnsi" w:hAnsiTheme="majorHAnsi"/>
                <w:sz w:val="22"/>
                <w:szCs w:val="22"/>
              </w:rPr>
              <w:t>LRE</w:t>
            </w:r>
          </w:p>
          <w:p w:rsidR="00497DAD" w:rsidRPr="00497DAD" w:rsidRDefault="00497DAD" w:rsidP="00497DAD">
            <w:pPr>
              <w:numPr>
                <w:ilvl w:val="0"/>
                <w:numId w:val="22"/>
              </w:numPr>
              <w:tabs>
                <w:tab w:val="left" w:pos="720"/>
                <w:tab w:val="right" w:pos="9360"/>
              </w:tabs>
              <w:spacing w:line="276" w:lineRule="auto"/>
              <w:rPr>
                <w:rFonts w:asciiTheme="majorHAnsi" w:hAnsiTheme="majorHAnsi"/>
                <w:sz w:val="22"/>
                <w:szCs w:val="22"/>
              </w:rPr>
            </w:pPr>
            <w:r w:rsidRPr="00497DAD">
              <w:rPr>
                <w:rFonts w:asciiTheme="majorHAnsi" w:hAnsiTheme="majorHAnsi"/>
                <w:sz w:val="22"/>
                <w:szCs w:val="22"/>
              </w:rPr>
              <w:t>IEP team</w:t>
            </w:r>
          </w:p>
          <w:p w:rsidR="00497DAD" w:rsidRPr="00497DAD" w:rsidRDefault="00497DAD" w:rsidP="00497DAD">
            <w:pPr>
              <w:numPr>
                <w:ilvl w:val="0"/>
                <w:numId w:val="22"/>
              </w:numPr>
              <w:tabs>
                <w:tab w:val="left" w:pos="720"/>
                <w:tab w:val="right" w:pos="9360"/>
              </w:tabs>
              <w:spacing w:line="276" w:lineRule="auto"/>
              <w:rPr>
                <w:rFonts w:asciiTheme="majorHAnsi" w:hAnsiTheme="majorHAnsi"/>
                <w:sz w:val="22"/>
                <w:szCs w:val="22"/>
              </w:rPr>
            </w:pPr>
            <w:r w:rsidRPr="00497DAD">
              <w:rPr>
                <w:rFonts w:asciiTheme="majorHAnsi" w:hAnsiTheme="majorHAnsi"/>
                <w:sz w:val="22"/>
                <w:szCs w:val="22"/>
              </w:rPr>
              <w:t>Special education</w:t>
            </w:r>
          </w:p>
          <w:p w:rsidR="00497DAD" w:rsidRPr="00497DAD" w:rsidRDefault="00497DAD" w:rsidP="00497DAD">
            <w:pPr>
              <w:numPr>
                <w:ilvl w:val="0"/>
                <w:numId w:val="22"/>
              </w:numPr>
              <w:tabs>
                <w:tab w:val="left" w:pos="720"/>
                <w:tab w:val="right" w:pos="9360"/>
              </w:tabs>
              <w:spacing w:line="276" w:lineRule="auto"/>
              <w:rPr>
                <w:rFonts w:asciiTheme="majorHAnsi" w:hAnsiTheme="majorHAnsi"/>
                <w:sz w:val="22"/>
                <w:szCs w:val="22"/>
              </w:rPr>
            </w:pPr>
            <w:r w:rsidRPr="00497DAD">
              <w:rPr>
                <w:rFonts w:asciiTheme="majorHAnsi" w:hAnsiTheme="majorHAnsi"/>
                <w:sz w:val="22"/>
                <w:szCs w:val="22"/>
              </w:rPr>
              <w:t>Culture, economic &amp; environment</w:t>
            </w:r>
          </w:p>
          <w:p w:rsidR="00497DAD" w:rsidRPr="00497DAD" w:rsidRDefault="00497DAD" w:rsidP="00497DAD">
            <w:pPr>
              <w:numPr>
                <w:ilvl w:val="0"/>
                <w:numId w:val="22"/>
              </w:numPr>
              <w:tabs>
                <w:tab w:val="left" w:pos="720"/>
                <w:tab w:val="right" w:pos="9360"/>
              </w:tabs>
              <w:spacing w:line="276" w:lineRule="auto"/>
              <w:rPr>
                <w:rFonts w:asciiTheme="majorHAnsi" w:hAnsiTheme="majorHAnsi"/>
                <w:sz w:val="22"/>
                <w:szCs w:val="22"/>
              </w:rPr>
            </w:pPr>
            <w:r w:rsidRPr="00497DAD">
              <w:rPr>
                <w:rFonts w:asciiTheme="majorHAnsi" w:hAnsiTheme="majorHAnsi"/>
                <w:sz w:val="22"/>
                <w:szCs w:val="22"/>
              </w:rPr>
              <w:t>Discipline - Manifestation</w:t>
            </w:r>
          </w:p>
        </w:tc>
        <w:tc>
          <w:tcPr>
            <w:tcW w:w="4878" w:type="dxa"/>
          </w:tcPr>
          <w:p w:rsidR="00497DAD" w:rsidRPr="00497DAD" w:rsidRDefault="00497DAD" w:rsidP="00497DAD">
            <w:pPr>
              <w:numPr>
                <w:ilvl w:val="0"/>
                <w:numId w:val="22"/>
              </w:numPr>
              <w:tabs>
                <w:tab w:val="left" w:pos="702"/>
                <w:tab w:val="right" w:pos="9360"/>
              </w:tabs>
              <w:spacing w:line="276" w:lineRule="auto"/>
              <w:rPr>
                <w:rFonts w:asciiTheme="majorHAnsi" w:hAnsiTheme="majorHAnsi"/>
                <w:sz w:val="22"/>
                <w:szCs w:val="22"/>
              </w:rPr>
            </w:pPr>
            <w:r w:rsidRPr="00497DAD">
              <w:rPr>
                <w:rFonts w:asciiTheme="majorHAnsi" w:hAnsiTheme="majorHAnsi"/>
                <w:sz w:val="22"/>
                <w:szCs w:val="22"/>
              </w:rPr>
              <w:t>Non-funding statute</w:t>
            </w:r>
          </w:p>
          <w:p w:rsidR="00497DAD" w:rsidRPr="00497DAD" w:rsidRDefault="00497DAD" w:rsidP="00497DAD">
            <w:pPr>
              <w:numPr>
                <w:ilvl w:val="0"/>
                <w:numId w:val="22"/>
              </w:numPr>
              <w:tabs>
                <w:tab w:val="left" w:pos="702"/>
                <w:tab w:val="right" w:pos="9360"/>
              </w:tabs>
              <w:spacing w:line="276" w:lineRule="auto"/>
              <w:rPr>
                <w:rFonts w:asciiTheme="majorHAnsi" w:hAnsiTheme="majorHAnsi"/>
                <w:sz w:val="22"/>
                <w:szCs w:val="22"/>
              </w:rPr>
            </w:pPr>
            <w:r w:rsidRPr="00497DAD">
              <w:rPr>
                <w:rFonts w:asciiTheme="majorHAnsi" w:hAnsiTheme="majorHAnsi"/>
                <w:sz w:val="22"/>
                <w:szCs w:val="22"/>
              </w:rPr>
              <w:t>Broadly defines disabled children</w:t>
            </w:r>
          </w:p>
          <w:p w:rsidR="00497DAD" w:rsidRPr="00497DAD" w:rsidRDefault="00497DAD" w:rsidP="00497DAD">
            <w:pPr>
              <w:numPr>
                <w:ilvl w:val="0"/>
                <w:numId w:val="22"/>
              </w:numPr>
              <w:tabs>
                <w:tab w:val="left" w:pos="702"/>
                <w:tab w:val="right" w:pos="9360"/>
              </w:tabs>
              <w:spacing w:line="276" w:lineRule="auto"/>
              <w:rPr>
                <w:rFonts w:asciiTheme="majorHAnsi" w:hAnsiTheme="majorHAnsi"/>
                <w:sz w:val="22"/>
                <w:szCs w:val="22"/>
              </w:rPr>
            </w:pPr>
            <w:r w:rsidRPr="00497DAD">
              <w:rPr>
                <w:rFonts w:asciiTheme="majorHAnsi" w:hAnsiTheme="majorHAnsi"/>
                <w:sz w:val="22"/>
                <w:szCs w:val="22"/>
              </w:rPr>
              <w:t>Procedural Due Process</w:t>
            </w:r>
          </w:p>
          <w:p w:rsidR="00497DAD" w:rsidRPr="00497DAD" w:rsidRDefault="00497DAD" w:rsidP="00497DAD">
            <w:pPr>
              <w:numPr>
                <w:ilvl w:val="0"/>
                <w:numId w:val="22"/>
              </w:numPr>
              <w:tabs>
                <w:tab w:val="left" w:pos="702"/>
                <w:tab w:val="right" w:pos="9360"/>
              </w:tabs>
              <w:spacing w:line="276" w:lineRule="auto"/>
              <w:rPr>
                <w:rFonts w:asciiTheme="majorHAnsi" w:hAnsiTheme="majorHAnsi"/>
                <w:sz w:val="22"/>
                <w:szCs w:val="22"/>
              </w:rPr>
            </w:pPr>
            <w:r w:rsidRPr="00497DAD">
              <w:rPr>
                <w:rFonts w:asciiTheme="majorHAnsi" w:hAnsiTheme="majorHAnsi"/>
                <w:sz w:val="22"/>
                <w:szCs w:val="22"/>
              </w:rPr>
              <w:t>All IDEA children are covered by</w:t>
            </w:r>
            <w:r w:rsidRPr="00497DAD">
              <w:rPr>
                <w:rFonts w:asciiTheme="majorHAnsi" w:hAnsiTheme="majorHAnsi"/>
                <w:sz w:val="22"/>
                <w:szCs w:val="22"/>
              </w:rPr>
              <w:br/>
              <w:t>Section 504</w:t>
            </w:r>
          </w:p>
          <w:p w:rsidR="00497DAD" w:rsidRPr="00497DAD" w:rsidRDefault="00497DAD" w:rsidP="00497DAD">
            <w:pPr>
              <w:numPr>
                <w:ilvl w:val="0"/>
                <w:numId w:val="22"/>
              </w:numPr>
              <w:tabs>
                <w:tab w:val="left" w:pos="702"/>
                <w:tab w:val="right" w:pos="9360"/>
              </w:tabs>
              <w:spacing w:line="276" w:lineRule="auto"/>
              <w:rPr>
                <w:rFonts w:asciiTheme="majorHAnsi" w:hAnsiTheme="majorHAnsi"/>
                <w:sz w:val="22"/>
                <w:szCs w:val="22"/>
              </w:rPr>
            </w:pPr>
            <w:r w:rsidRPr="00497DAD">
              <w:rPr>
                <w:rFonts w:asciiTheme="majorHAnsi" w:hAnsiTheme="majorHAnsi"/>
                <w:sz w:val="22"/>
                <w:szCs w:val="22"/>
              </w:rPr>
              <w:t>Meet the needs of disabled students as adequately as the needs of non-disabled are met.</w:t>
            </w:r>
          </w:p>
          <w:p w:rsidR="00497DAD" w:rsidRPr="00497DAD" w:rsidRDefault="00497DAD" w:rsidP="00497DAD">
            <w:pPr>
              <w:numPr>
                <w:ilvl w:val="0"/>
                <w:numId w:val="23"/>
              </w:numPr>
              <w:tabs>
                <w:tab w:val="left" w:pos="702"/>
                <w:tab w:val="right" w:pos="9360"/>
              </w:tabs>
              <w:spacing w:line="276" w:lineRule="auto"/>
              <w:rPr>
                <w:rFonts w:asciiTheme="majorHAnsi" w:hAnsiTheme="majorHAnsi"/>
                <w:sz w:val="22"/>
                <w:szCs w:val="22"/>
              </w:rPr>
            </w:pPr>
            <w:r w:rsidRPr="00497DAD">
              <w:rPr>
                <w:rFonts w:asciiTheme="majorHAnsi" w:hAnsiTheme="majorHAnsi"/>
                <w:sz w:val="22"/>
                <w:szCs w:val="22"/>
              </w:rPr>
              <w:t>No consent for placement</w:t>
            </w:r>
          </w:p>
          <w:p w:rsidR="00497DAD" w:rsidRPr="00497DAD" w:rsidRDefault="00497DAD" w:rsidP="00497DAD">
            <w:pPr>
              <w:numPr>
                <w:ilvl w:val="0"/>
                <w:numId w:val="23"/>
              </w:numPr>
              <w:tabs>
                <w:tab w:val="left" w:pos="702"/>
                <w:tab w:val="right" w:pos="9360"/>
              </w:tabs>
              <w:spacing w:line="276" w:lineRule="auto"/>
              <w:rPr>
                <w:rFonts w:asciiTheme="majorHAnsi" w:hAnsiTheme="majorHAnsi"/>
                <w:sz w:val="22"/>
                <w:szCs w:val="22"/>
              </w:rPr>
            </w:pPr>
            <w:r w:rsidRPr="00497DAD">
              <w:rPr>
                <w:rFonts w:asciiTheme="majorHAnsi" w:hAnsiTheme="majorHAnsi"/>
                <w:sz w:val="22"/>
                <w:szCs w:val="22"/>
              </w:rPr>
              <w:t>No annual review</w:t>
            </w:r>
          </w:p>
          <w:p w:rsidR="00497DAD" w:rsidRPr="00497DAD" w:rsidRDefault="00497DAD" w:rsidP="00497DAD">
            <w:pPr>
              <w:numPr>
                <w:ilvl w:val="0"/>
                <w:numId w:val="23"/>
              </w:numPr>
              <w:tabs>
                <w:tab w:val="left" w:pos="702"/>
                <w:tab w:val="right" w:pos="9360"/>
              </w:tabs>
              <w:spacing w:line="276" w:lineRule="auto"/>
              <w:rPr>
                <w:rFonts w:asciiTheme="majorHAnsi" w:hAnsiTheme="majorHAnsi"/>
                <w:sz w:val="22"/>
                <w:szCs w:val="22"/>
              </w:rPr>
            </w:pPr>
            <w:r w:rsidRPr="00497DAD">
              <w:rPr>
                <w:rFonts w:asciiTheme="majorHAnsi" w:hAnsiTheme="majorHAnsi"/>
                <w:sz w:val="22"/>
                <w:szCs w:val="22"/>
              </w:rPr>
              <w:t>Child find</w:t>
            </w:r>
          </w:p>
          <w:p w:rsidR="00497DAD" w:rsidRPr="00497DAD" w:rsidRDefault="00497DAD" w:rsidP="00497DAD">
            <w:pPr>
              <w:numPr>
                <w:ilvl w:val="0"/>
                <w:numId w:val="23"/>
              </w:numPr>
              <w:tabs>
                <w:tab w:val="left" w:pos="702"/>
                <w:tab w:val="right" w:pos="9360"/>
              </w:tabs>
              <w:spacing w:line="276" w:lineRule="auto"/>
              <w:rPr>
                <w:rFonts w:asciiTheme="majorHAnsi" w:hAnsiTheme="majorHAnsi"/>
                <w:sz w:val="22"/>
                <w:szCs w:val="22"/>
              </w:rPr>
            </w:pPr>
            <w:r w:rsidRPr="00497DAD">
              <w:rPr>
                <w:rFonts w:asciiTheme="majorHAnsi" w:hAnsiTheme="majorHAnsi"/>
                <w:sz w:val="22"/>
                <w:szCs w:val="22"/>
              </w:rPr>
              <w:t>Consent for evaluation</w:t>
            </w:r>
          </w:p>
          <w:p w:rsidR="00497DAD" w:rsidRPr="00497DAD" w:rsidRDefault="00497DAD" w:rsidP="00497DAD">
            <w:pPr>
              <w:numPr>
                <w:ilvl w:val="0"/>
                <w:numId w:val="23"/>
              </w:numPr>
              <w:tabs>
                <w:tab w:val="left" w:pos="702"/>
                <w:tab w:val="right" w:pos="9360"/>
              </w:tabs>
              <w:spacing w:line="276" w:lineRule="auto"/>
              <w:rPr>
                <w:rFonts w:asciiTheme="majorHAnsi" w:hAnsiTheme="majorHAnsi"/>
                <w:sz w:val="22"/>
                <w:szCs w:val="22"/>
              </w:rPr>
            </w:pPr>
            <w:r w:rsidRPr="00497DAD">
              <w:rPr>
                <w:rFonts w:asciiTheme="majorHAnsi" w:hAnsiTheme="majorHAnsi"/>
                <w:sz w:val="22"/>
                <w:szCs w:val="22"/>
              </w:rPr>
              <w:t>Re-evaluations</w:t>
            </w:r>
          </w:p>
          <w:p w:rsidR="00497DAD" w:rsidRPr="00497DAD" w:rsidRDefault="00497DAD" w:rsidP="00497DAD">
            <w:pPr>
              <w:numPr>
                <w:ilvl w:val="0"/>
                <w:numId w:val="23"/>
              </w:numPr>
              <w:tabs>
                <w:tab w:val="left" w:pos="702"/>
                <w:tab w:val="right" w:pos="9360"/>
              </w:tabs>
              <w:spacing w:line="276" w:lineRule="auto"/>
              <w:rPr>
                <w:rFonts w:asciiTheme="majorHAnsi" w:hAnsiTheme="majorHAnsi"/>
                <w:sz w:val="22"/>
                <w:szCs w:val="22"/>
              </w:rPr>
            </w:pPr>
            <w:r w:rsidRPr="00497DAD">
              <w:rPr>
                <w:rFonts w:asciiTheme="majorHAnsi" w:hAnsiTheme="majorHAnsi"/>
                <w:sz w:val="22"/>
                <w:szCs w:val="22"/>
              </w:rPr>
              <w:t>LRE</w:t>
            </w:r>
          </w:p>
          <w:p w:rsidR="00497DAD" w:rsidRPr="00497DAD" w:rsidRDefault="00497DAD" w:rsidP="00497DAD">
            <w:pPr>
              <w:numPr>
                <w:ilvl w:val="0"/>
                <w:numId w:val="23"/>
              </w:numPr>
              <w:tabs>
                <w:tab w:val="left" w:pos="702"/>
                <w:tab w:val="right" w:pos="9360"/>
              </w:tabs>
              <w:spacing w:line="276" w:lineRule="auto"/>
              <w:rPr>
                <w:rFonts w:asciiTheme="majorHAnsi" w:hAnsiTheme="majorHAnsi"/>
                <w:sz w:val="22"/>
                <w:szCs w:val="22"/>
              </w:rPr>
            </w:pPr>
            <w:r w:rsidRPr="00497DAD">
              <w:rPr>
                <w:rFonts w:asciiTheme="majorHAnsi" w:hAnsiTheme="majorHAnsi"/>
                <w:sz w:val="22"/>
                <w:szCs w:val="22"/>
              </w:rPr>
              <w:t>Placement team</w:t>
            </w:r>
          </w:p>
          <w:p w:rsidR="00497DAD" w:rsidRPr="00497DAD" w:rsidRDefault="00497DAD" w:rsidP="00497DAD">
            <w:pPr>
              <w:numPr>
                <w:ilvl w:val="0"/>
                <w:numId w:val="23"/>
              </w:numPr>
              <w:tabs>
                <w:tab w:val="left" w:pos="702"/>
                <w:tab w:val="right" w:pos="9360"/>
              </w:tabs>
              <w:spacing w:line="276" w:lineRule="auto"/>
              <w:rPr>
                <w:rFonts w:asciiTheme="majorHAnsi" w:hAnsiTheme="majorHAnsi"/>
                <w:sz w:val="22"/>
                <w:szCs w:val="22"/>
              </w:rPr>
            </w:pPr>
            <w:r w:rsidRPr="00497DAD">
              <w:rPr>
                <w:rFonts w:asciiTheme="majorHAnsi" w:hAnsiTheme="majorHAnsi"/>
                <w:sz w:val="22"/>
                <w:szCs w:val="22"/>
              </w:rPr>
              <w:t>Culture, economic &amp; environment</w:t>
            </w:r>
          </w:p>
          <w:p w:rsidR="00497DAD" w:rsidRPr="00497DAD" w:rsidRDefault="00497DAD" w:rsidP="00497DAD">
            <w:pPr>
              <w:numPr>
                <w:ilvl w:val="0"/>
                <w:numId w:val="23"/>
              </w:numPr>
              <w:tabs>
                <w:tab w:val="left" w:pos="702"/>
                <w:tab w:val="right" w:pos="9360"/>
              </w:tabs>
              <w:spacing w:line="276" w:lineRule="auto"/>
              <w:rPr>
                <w:rFonts w:asciiTheme="majorHAnsi" w:hAnsiTheme="majorHAnsi"/>
                <w:sz w:val="22"/>
                <w:szCs w:val="22"/>
              </w:rPr>
            </w:pPr>
            <w:r w:rsidRPr="00497DAD">
              <w:rPr>
                <w:rFonts w:asciiTheme="majorHAnsi" w:hAnsiTheme="majorHAnsi"/>
                <w:sz w:val="22"/>
                <w:szCs w:val="22"/>
              </w:rPr>
              <w:t>Discipline - Manifestation</w:t>
            </w:r>
          </w:p>
        </w:tc>
      </w:tr>
    </w:tbl>
    <w:p w:rsidR="00497DAD" w:rsidRPr="00497DAD" w:rsidRDefault="00497DAD" w:rsidP="00497DAD">
      <w:pPr>
        <w:spacing w:line="276" w:lineRule="auto"/>
        <w:ind w:left="720" w:hanging="720"/>
        <w:rPr>
          <w:rFonts w:asciiTheme="majorHAnsi" w:hAnsiTheme="majorHAnsi"/>
          <w:u w:val="single"/>
        </w:rPr>
      </w:pPr>
      <w:r w:rsidRPr="00497DAD">
        <w:rPr>
          <w:rFonts w:asciiTheme="majorHAnsi" w:hAnsiTheme="majorHAnsi"/>
          <w:u w:val="single"/>
        </w:rPr>
        <w:t>Administration and Enforcement</w:t>
      </w:r>
    </w:p>
    <w:p w:rsidR="00497DAD" w:rsidRPr="00497DAD" w:rsidRDefault="00497DAD" w:rsidP="00497DAD">
      <w:pPr>
        <w:pStyle w:val="ListParagraph"/>
        <w:spacing w:line="276" w:lineRule="auto"/>
        <w:rPr>
          <w:rFonts w:asciiTheme="majorHAnsi" w:hAnsiTheme="majorHAnsi"/>
          <w:sz w:val="22"/>
          <w:szCs w:val="22"/>
        </w:rPr>
      </w:pPr>
    </w:p>
    <w:p w:rsidR="00497DAD" w:rsidRPr="00497DAD" w:rsidRDefault="00497DAD" w:rsidP="00497DAD">
      <w:pPr>
        <w:pStyle w:val="ListParagraph"/>
        <w:numPr>
          <w:ilvl w:val="0"/>
          <w:numId w:val="14"/>
        </w:numPr>
        <w:spacing w:line="276" w:lineRule="auto"/>
        <w:rPr>
          <w:rFonts w:asciiTheme="majorHAnsi" w:hAnsiTheme="majorHAnsi"/>
          <w:sz w:val="22"/>
          <w:szCs w:val="22"/>
        </w:rPr>
      </w:pPr>
      <w:r w:rsidRPr="00497DAD">
        <w:rPr>
          <w:rFonts w:asciiTheme="majorHAnsi" w:hAnsiTheme="majorHAnsi"/>
          <w:sz w:val="22"/>
          <w:szCs w:val="22"/>
        </w:rPr>
        <w:t>Section 504 of the Rehabilitation Act of 1973 is administrated by the U.S. Department of Education’s Office of Civil Rights</w:t>
      </w:r>
    </w:p>
    <w:p w:rsidR="00497DAD" w:rsidRPr="00497DAD" w:rsidRDefault="00497DAD" w:rsidP="00497DAD">
      <w:pPr>
        <w:pStyle w:val="ListParagraph"/>
        <w:numPr>
          <w:ilvl w:val="0"/>
          <w:numId w:val="14"/>
        </w:numPr>
        <w:spacing w:line="276" w:lineRule="auto"/>
        <w:rPr>
          <w:rFonts w:asciiTheme="majorHAnsi" w:hAnsiTheme="majorHAnsi"/>
          <w:sz w:val="22"/>
          <w:szCs w:val="22"/>
        </w:rPr>
      </w:pPr>
      <w:r w:rsidRPr="00497DAD">
        <w:rPr>
          <w:rFonts w:asciiTheme="majorHAnsi" w:hAnsiTheme="majorHAnsi"/>
          <w:sz w:val="22"/>
          <w:szCs w:val="22"/>
        </w:rPr>
        <w:t>State departments of education have no enforcement authority for issues arising under Section 504</w:t>
      </w:r>
    </w:p>
    <w:p w:rsidR="00497DAD" w:rsidRPr="00497DAD" w:rsidRDefault="00497DAD" w:rsidP="00497DAD">
      <w:pPr>
        <w:pStyle w:val="ListParagraph"/>
        <w:numPr>
          <w:ilvl w:val="0"/>
          <w:numId w:val="14"/>
        </w:numPr>
        <w:spacing w:line="276" w:lineRule="auto"/>
        <w:rPr>
          <w:rFonts w:asciiTheme="majorHAnsi" w:hAnsiTheme="majorHAnsi"/>
          <w:sz w:val="22"/>
          <w:szCs w:val="22"/>
        </w:rPr>
      </w:pPr>
      <w:r w:rsidRPr="00497DAD">
        <w:rPr>
          <w:rFonts w:asciiTheme="majorHAnsi" w:hAnsiTheme="majorHAnsi"/>
          <w:sz w:val="22"/>
          <w:szCs w:val="22"/>
        </w:rPr>
        <w:t>Local districts must identify the person responsible for ensuring compliance</w:t>
      </w:r>
    </w:p>
    <w:p w:rsidR="00497DAD" w:rsidRPr="00497DAD" w:rsidRDefault="00497DAD" w:rsidP="00497DAD">
      <w:pPr>
        <w:pStyle w:val="ListParagraph"/>
        <w:numPr>
          <w:ilvl w:val="0"/>
          <w:numId w:val="14"/>
        </w:numPr>
        <w:spacing w:line="276" w:lineRule="auto"/>
        <w:rPr>
          <w:rFonts w:asciiTheme="majorHAnsi" w:hAnsiTheme="majorHAnsi"/>
          <w:sz w:val="22"/>
          <w:szCs w:val="22"/>
        </w:rPr>
      </w:pPr>
      <w:r w:rsidRPr="00497DAD">
        <w:rPr>
          <w:rFonts w:asciiTheme="majorHAnsi" w:hAnsiTheme="majorHAnsi"/>
          <w:sz w:val="22"/>
          <w:szCs w:val="22"/>
        </w:rPr>
        <w:t>Section 504 provides procedural safeguards</w:t>
      </w:r>
    </w:p>
    <w:p w:rsidR="00497DAD" w:rsidRPr="00497DAD" w:rsidRDefault="00497DAD" w:rsidP="00497DAD">
      <w:pPr>
        <w:spacing w:line="276" w:lineRule="auto"/>
        <w:rPr>
          <w:rFonts w:asciiTheme="majorHAnsi" w:hAnsiTheme="majorHAnsi"/>
        </w:rPr>
      </w:pPr>
    </w:p>
    <w:p w:rsidR="00497DAD" w:rsidRPr="00497DAD" w:rsidRDefault="00497DAD" w:rsidP="00497DAD">
      <w:pPr>
        <w:tabs>
          <w:tab w:val="right" w:pos="9360"/>
        </w:tabs>
        <w:spacing w:line="276" w:lineRule="auto"/>
        <w:rPr>
          <w:rFonts w:asciiTheme="majorHAnsi" w:hAnsiTheme="majorHAnsi"/>
          <w:u w:val="single"/>
        </w:rPr>
      </w:pPr>
      <w:r w:rsidRPr="00497DAD">
        <w:rPr>
          <w:rFonts w:asciiTheme="majorHAnsi" w:hAnsiTheme="majorHAnsi"/>
          <w:u w:val="single"/>
        </w:rPr>
        <w:t>Grievance Procedures</w:t>
      </w:r>
      <w:r w:rsidRPr="00497DAD">
        <w:rPr>
          <w:rFonts w:asciiTheme="majorHAnsi" w:hAnsiTheme="majorHAnsi"/>
          <w:u w:val="single"/>
        </w:rPr>
        <w:tab/>
      </w:r>
      <w:r w:rsidRPr="00497DAD">
        <w:rPr>
          <w:rFonts w:asciiTheme="majorHAnsi" w:hAnsiTheme="majorHAnsi"/>
          <w:sz w:val="22"/>
          <w:szCs w:val="22"/>
          <w:u w:val="single"/>
        </w:rPr>
        <w:t>34 CFR ' 104.7</w:t>
      </w:r>
    </w:p>
    <w:p w:rsidR="00497DAD" w:rsidRDefault="00497DAD" w:rsidP="00497DAD">
      <w:pPr>
        <w:spacing w:line="276" w:lineRule="auto"/>
        <w:rPr>
          <w:rFonts w:asciiTheme="majorHAnsi" w:hAnsiTheme="majorHAnsi"/>
        </w:rPr>
      </w:pPr>
    </w:p>
    <w:p w:rsidR="00497DAD" w:rsidRPr="00497DAD" w:rsidRDefault="00497DAD" w:rsidP="00497DAD">
      <w:pPr>
        <w:spacing w:line="276" w:lineRule="auto"/>
        <w:rPr>
          <w:rFonts w:asciiTheme="majorHAnsi" w:hAnsiTheme="majorHAnsi"/>
        </w:rPr>
      </w:pPr>
      <w:r w:rsidRPr="00497DAD">
        <w:rPr>
          <w:rFonts w:asciiTheme="majorHAnsi" w:hAnsiTheme="majorHAnsi"/>
        </w:rPr>
        <w:t>School districts shall:</w:t>
      </w:r>
    </w:p>
    <w:p w:rsidR="00497DAD" w:rsidRPr="00497DAD" w:rsidRDefault="00497DAD" w:rsidP="00497DAD">
      <w:pPr>
        <w:pStyle w:val="ListParagraph"/>
        <w:numPr>
          <w:ilvl w:val="0"/>
          <w:numId w:val="15"/>
        </w:numPr>
        <w:spacing w:line="276" w:lineRule="auto"/>
        <w:rPr>
          <w:rFonts w:asciiTheme="majorHAnsi" w:hAnsiTheme="majorHAnsi"/>
          <w:sz w:val="22"/>
          <w:szCs w:val="22"/>
        </w:rPr>
      </w:pPr>
      <w:r w:rsidRPr="00497DAD">
        <w:rPr>
          <w:rFonts w:asciiTheme="majorHAnsi" w:hAnsiTheme="majorHAnsi"/>
          <w:sz w:val="22"/>
          <w:szCs w:val="22"/>
        </w:rPr>
        <w:t>Designate at least one person to coordinate its compliance</w:t>
      </w:r>
    </w:p>
    <w:p w:rsidR="00497DAD" w:rsidRPr="00497DAD" w:rsidRDefault="00497DAD" w:rsidP="00497DAD">
      <w:pPr>
        <w:pStyle w:val="ListParagraph"/>
        <w:numPr>
          <w:ilvl w:val="0"/>
          <w:numId w:val="15"/>
        </w:numPr>
        <w:spacing w:line="276" w:lineRule="auto"/>
        <w:rPr>
          <w:rFonts w:asciiTheme="majorHAnsi" w:hAnsiTheme="majorHAnsi"/>
          <w:sz w:val="22"/>
          <w:szCs w:val="22"/>
        </w:rPr>
      </w:pPr>
      <w:r w:rsidRPr="00497DAD">
        <w:rPr>
          <w:rFonts w:asciiTheme="majorHAnsi" w:hAnsiTheme="majorHAnsi"/>
          <w:sz w:val="22"/>
          <w:szCs w:val="22"/>
        </w:rPr>
        <w:t>Adopt grievance procedures that incorporate appropriate due process standards and that provide for the prompt and equitable resolution of complaints alleging discrimination</w:t>
      </w:r>
    </w:p>
    <w:p w:rsidR="00497DAD" w:rsidRDefault="00497DAD" w:rsidP="00497DAD">
      <w:pPr>
        <w:spacing w:line="276" w:lineRule="auto"/>
        <w:rPr>
          <w:rFonts w:asciiTheme="majorHAnsi" w:hAnsiTheme="majorHAnsi"/>
        </w:rPr>
      </w:pPr>
    </w:p>
    <w:p w:rsidR="00497DAD" w:rsidRDefault="00497DAD" w:rsidP="00497DAD">
      <w:pPr>
        <w:spacing w:line="276" w:lineRule="auto"/>
        <w:rPr>
          <w:rFonts w:asciiTheme="majorHAnsi" w:hAnsiTheme="majorHAnsi"/>
        </w:rPr>
      </w:pPr>
    </w:p>
    <w:p w:rsidR="00497DAD" w:rsidRDefault="00497DAD" w:rsidP="00497DAD">
      <w:pPr>
        <w:spacing w:line="276" w:lineRule="auto"/>
        <w:rPr>
          <w:rFonts w:asciiTheme="majorHAnsi" w:hAnsiTheme="majorHAnsi"/>
        </w:rPr>
      </w:pPr>
    </w:p>
    <w:p w:rsidR="00497DAD" w:rsidRDefault="00497DAD" w:rsidP="00497DAD">
      <w:pPr>
        <w:spacing w:line="276" w:lineRule="auto"/>
        <w:rPr>
          <w:rFonts w:asciiTheme="majorHAnsi" w:hAnsiTheme="majorHAnsi"/>
        </w:rPr>
      </w:pPr>
    </w:p>
    <w:p w:rsidR="00497DAD" w:rsidRDefault="00497DAD" w:rsidP="00497DAD">
      <w:pPr>
        <w:spacing w:line="276" w:lineRule="auto"/>
        <w:rPr>
          <w:rFonts w:asciiTheme="majorHAnsi" w:hAnsiTheme="majorHAnsi"/>
        </w:rPr>
      </w:pPr>
    </w:p>
    <w:p w:rsidR="00497DAD" w:rsidRPr="00497DAD" w:rsidRDefault="00497DAD" w:rsidP="00497DAD">
      <w:pPr>
        <w:spacing w:line="276" w:lineRule="auto"/>
        <w:rPr>
          <w:rFonts w:asciiTheme="majorHAnsi" w:hAnsiTheme="majorHAnsi"/>
        </w:rPr>
      </w:pPr>
    </w:p>
    <w:p w:rsidR="00497DAD" w:rsidRPr="00497DAD" w:rsidRDefault="00497DAD" w:rsidP="00497DAD">
      <w:pPr>
        <w:tabs>
          <w:tab w:val="right" w:pos="9270"/>
        </w:tabs>
        <w:spacing w:line="276" w:lineRule="auto"/>
        <w:rPr>
          <w:rFonts w:asciiTheme="majorHAnsi" w:hAnsiTheme="majorHAnsi"/>
          <w:u w:val="single"/>
        </w:rPr>
      </w:pPr>
      <w:r w:rsidRPr="00497DAD">
        <w:rPr>
          <w:rFonts w:asciiTheme="majorHAnsi" w:hAnsiTheme="majorHAnsi"/>
          <w:u w:val="single"/>
        </w:rPr>
        <w:t>Procedural Safeguards</w:t>
      </w:r>
      <w:r w:rsidRPr="00497DAD">
        <w:rPr>
          <w:rFonts w:asciiTheme="majorHAnsi" w:hAnsiTheme="majorHAnsi"/>
          <w:u w:val="single"/>
        </w:rPr>
        <w:tab/>
      </w:r>
      <w:r w:rsidRPr="00497DAD">
        <w:rPr>
          <w:rFonts w:asciiTheme="majorHAnsi" w:hAnsiTheme="majorHAnsi"/>
          <w:sz w:val="22"/>
          <w:szCs w:val="22"/>
          <w:u w:val="single"/>
        </w:rPr>
        <w:t>34 CFR ' 104.36</w:t>
      </w:r>
    </w:p>
    <w:p w:rsidR="00497DAD" w:rsidRDefault="00497DAD" w:rsidP="00497DAD">
      <w:pPr>
        <w:pStyle w:val="ListParagraph"/>
        <w:spacing w:line="276" w:lineRule="auto"/>
        <w:rPr>
          <w:rFonts w:asciiTheme="majorHAnsi" w:hAnsiTheme="majorHAnsi"/>
          <w:sz w:val="22"/>
          <w:szCs w:val="22"/>
        </w:rPr>
      </w:pPr>
    </w:p>
    <w:p w:rsidR="00497DAD" w:rsidRPr="00497DAD" w:rsidRDefault="00497DAD" w:rsidP="00497DAD">
      <w:pPr>
        <w:pStyle w:val="ListParagraph"/>
        <w:numPr>
          <w:ilvl w:val="0"/>
          <w:numId w:val="16"/>
        </w:numPr>
        <w:spacing w:line="276" w:lineRule="auto"/>
        <w:rPr>
          <w:rFonts w:asciiTheme="majorHAnsi" w:hAnsiTheme="majorHAnsi"/>
          <w:sz w:val="22"/>
          <w:szCs w:val="22"/>
        </w:rPr>
      </w:pPr>
      <w:r w:rsidRPr="00497DAD">
        <w:rPr>
          <w:rFonts w:asciiTheme="majorHAnsi" w:hAnsiTheme="majorHAnsi"/>
          <w:sz w:val="22"/>
          <w:szCs w:val="22"/>
        </w:rPr>
        <w:t>Notice regarding identification, evaluation or education placement</w:t>
      </w:r>
    </w:p>
    <w:p w:rsidR="00497DAD" w:rsidRPr="00497DAD" w:rsidRDefault="00497DAD" w:rsidP="00497DAD">
      <w:pPr>
        <w:pStyle w:val="ListParagraph"/>
        <w:numPr>
          <w:ilvl w:val="0"/>
          <w:numId w:val="16"/>
        </w:numPr>
        <w:spacing w:line="276" w:lineRule="auto"/>
        <w:rPr>
          <w:rFonts w:asciiTheme="majorHAnsi" w:hAnsiTheme="majorHAnsi"/>
          <w:sz w:val="22"/>
          <w:szCs w:val="22"/>
        </w:rPr>
      </w:pPr>
      <w:r w:rsidRPr="00497DAD">
        <w:rPr>
          <w:rFonts w:asciiTheme="majorHAnsi" w:hAnsiTheme="majorHAnsi"/>
          <w:sz w:val="22"/>
          <w:szCs w:val="22"/>
        </w:rPr>
        <w:t>Opportunity to examine relevant records</w:t>
      </w:r>
    </w:p>
    <w:p w:rsidR="00497DAD" w:rsidRPr="00497DAD" w:rsidRDefault="00497DAD" w:rsidP="00497DAD">
      <w:pPr>
        <w:pStyle w:val="ListParagraph"/>
        <w:numPr>
          <w:ilvl w:val="0"/>
          <w:numId w:val="16"/>
        </w:numPr>
        <w:spacing w:line="276" w:lineRule="auto"/>
        <w:rPr>
          <w:rFonts w:asciiTheme="majorHAnsi" w:hAnsiTheme="majorHAnsi"/>
          <w:sz w:val="22"/>
          <w:szCs w:val="22"/>
        </w:rPr>
      </w:pPr>
      <w:r w:rsidRPr="00497DAD">
        <w:rPr>
          <w:rFonts w:asciiTheme="majorHAnsi" w:hAnsiTheme="majorHAnsi"/>
          <w:sz w:val="22"/>
          <w:szCs w:val="22"/>
        </w:rPr>
        <w:t>Impartial hearing</w:t>
      </w:r>
    </w:p>
    <w:p w:rsidR="00497DAD" w:rsidRPr="00497DAD" w:rsidRDefault="00497DAD" w:rsidP="00497DAD">
      <w:pPr>
        <w:pStyle w:val="ListParagraph"/>
        <w:numPr>
          <w:ilvl w:val="0"/>
          <w:numId w:val="16"/>
        </w:numPr>
        <w:spacing w:line="276" w:lineRule="auto"/>
        <w:rPr>
          <w:rFonts w:asciiTheme="majorHAnsi" w:hAnsiTheme="majorHAnsi"/>
          <w:sz w:val="22"/>
          <w:szCs w:val="22"/>
        </w:rPr>
      </w:pPr>
      <w:r w:rsidRPr="00497DAD">
        <w:rPr>
          <w:rFonts w:asciiTheme="majorHAnsi" w:hAnsiTheme="majorHAnsi"/>
          <w:sz w:val="22"/>
          <w:szCs w:val="22"/>
        </w:rPr>
        <w:t>Opportunity for participation by parents</w:t>
      </w:r>
    </w:p>
    <w:p w:rsidR="00497DAD" w:rsidRPr="00497DAD" w:rsidRDefault="00497DAD" w:rsidP="00497DAD">
      <w:pPr>
        <w:pStyle w:val="ListParagraph"/>
        <w:numPr>
          <w:ilvl w:val="0"/>
          <w:numId w:val="16"/>
        </w:numPr>
        <w:spacing w:line="276" w:lineRule="auto"/>
        <w:rPr>
          <w:rFonts w:asciiTheme="majorHAnsi" w:hAnsiTheme="majorHAnsi"/>
          <w:sz w:val="22"/>
          <w:szCs w:val="22"/>
        </w:rPr>
      </w:pPr>
      <w:r w:rsidRPr="00497DAD">
        <w:rPr>
          <w:rFonts w:asciiTheme="majorHAnsi" w:hAnsiTheme="majorHAnsi"/>
          <w:sz w:val="22"/>
          <w:szCs w:val="22"/>
        </w:rPr>
        <w:t>Representation by legal counsel</w:t>
      </w:r>
    </w:p>
    <w:p w:rsidR="00497DAD" w:rsidRPr="00497DAD" w:rsidRDefault="00497DAD" w:rsidP="00497DAD">
      <w:pPr>
        <w:pStyle w:val="ListParagraph"/>
        <w:numPr>
          <w:ilvl w:val="0"/>
          <w:numId w:val="16"/>
        </w:numPr>
        <w:spacing w:line="276" w:lineRule="auto"/>
        <w:rPr>
          <w:rFonts w:asciiTheme="majorHAnsi" w:hAnsiTheme="majorHAnsi"/>
          <w:sz w:val="22"/>
          <w:szCs w:val="22"/>
        </w:rPr>
      </w:pPr>
      <w:r w:rsidRPr="00497DAD">
        <w:rPr>
          <w:rFonts w:asciiTheme="majorHAnsi" w:hAnsiTheme="majorHAnsi"/>
          <w:sz w:val="22"/>
          <w:szCs w:val="22"/>
        </w:rPr>
        <w:t>A review of procedure</w:t>
      </w:r>
    </w:p>
    <w:p w:rsidR="00497DAD" w:rsidRPr="00497DAD" w:rsidRDefault="00497DAD" w:rsidP="00497DAD">
      <w:pPr>
        <w:pStyle w:val="ListParagraph"/>
        <w:numPr>
          <w:ilvl w:val="0"/>
          <w:numId w:val="16"/>
        </w:numPr>
        <w:spacing w:line="276" w:lineRule="auto"/>
        <w:rPr>
          <w:rFonts w:asciiTheme="majorHAnsi" w:hAnsiTheme="majorHAnsi"/>
          <w:sz w:val="22"/>
          <w:szCs w:val="22"/>
        </w:rPr>
      </w:pPr>
      <w:r w:rsidRPr="00497DAD">
        <w:rPr>
          <w:rFonts w:asciiTheme="majorHAnsi" w:hAnsiTheme="majorHAnsi"/>
          <w:sz w:val="22"/>
          <w:szCs w:val="22"/>
        </w:rPr>
        <w:t>Compliance with IDEA procedures is one means of meeting the 504 requirements</w:t>
      </w:r>
    </w:p>
    <w:p w:rsidR="00497DAD" w:rsidRDefault="00497DAD" w:rsidP="00497DAD">
      <w:pPr>
        <w:pStyle w:val="ListParagraph"/>
        <w:spacing w:line="276" w:lineRule="auto"/>
        <w:ind w:left="0"/>
        <w:rPr>
          <w:rFonts w:asciiTheme="majorHAnsi" w:hAnsiTheme="majorHAnsi"/>
          <w:b/>
        </w:rPr>
      </w:pPr>
    </w:p>
    <w:p w:rsidR="00497DAD" w:rsidRPr="00497DAD" w:rsidRDefault="00497DAD" w:rsidP="00497DAD">
      <w:pPr>
        <w:pStyle w:val="ListParagraph"/>
        <w:spacing w:line="276" w:lineRule="auto"/>
        <w:ind w:left="0"/>
        <w:rPr>
          <w:rFonts w:asciiTheme="majorHAnsi" w:hAnsiTheme="majorHAnsi"/>
          <w:u w:val="single"/>
        </w:rPr>
      </w:pPr>
      <w:r w:rsidRPr="00497DAD">
        <w:rPr>
          <w:rFonts w:asciiTheme="majorHAnsi" w:hAnsiTheme="majorHAnsi"/>
          <w:u w:val="single"/>
        </w:rPr>
        <w:t>When to Consider a Referral</w:t>
      </w:r>
    </w:p>
    <w:p w:rsidR="00497DAD" w:rsidRDefault="00497DAD" w:rsidP="00497DAD">
      <w:pPr>
        <w:pStyle w:val="ListParagraph"/>
        <w:spacing w:line="276" w:lineRule="auto"/>
        <w:ind w:left="0"/>
        <w:rPr>
          <w:rFonts w:asciiTheme="majorHAnsi" w:hAnsiTheme="majorHAnsi"/>
        </w:rPr>
      </w:pPr>
    </w:p>
    <w:p w:rsidR="00497DAD" w:rsidRPr="00497DAD" w:rsidRDefault="00497DAD" w:rsidP="00497DAD">
      <w:pPr>
        <w:pStyle w:val="ListParagraph"/>
        <w:spacing w:line="276" w:lineRule="auto"/>
        <w:ind w:left="0"/>
        <w:rPr>
          <w:rFonts w:asciiTheme="majorHAnsi" w:hAnsiTheme="majorHAnsi"/>
        </w:rPr>
      </w:pPr>
      <w:r w:rsidRPr="00497DAD">
        <w:rPr>
          <w:rFonts w:asciiTheme="majorHAnsi" w:hAnsiTheme="majorHAnsi"/>
        </w:rPr>
        <w:t>Consider a referral when:</w:t>
      </w:r>
    </w:p>
    <w:p w:rsidR="00497DAD" w:rsidRPr="00497DAD" w:rsidRDefault="00497DAD" w:rsidP="00497DAD">
      <w:pPr>
        <w:pStyle w:val="ListParagraph"/>
        <w:numPr>
          <w:ilvl w:val="0"/>
          <w:numId w:val="17"/>
        </w:numPr>
        <w:spacing w:line="276" w:lineRule="auto"/>
        <w:rPr>
          <w:rFonts w:asciiTheme="majorHAnsi" w:hAnsiTheme="majorHAnsi"/>
          <w:sz w:val="22"/>
          <w:szCs w:val="22"/>
        </w:rPr>
      </w:pPr>
      <w:r w:rsidRPr="00497DAD">
        <w:rPr>
          <w:rFonts w:asciiTheme="majorHAnsi" w:hAnsiTheme="majorHAnsi"/>
          <w:sz w:val="22"/>
          <w:szCs w:val="22"/>
        </w:rPr>
        <w:t>A parent makes a request for an evaluation or for a 504 plan</w:t>
      </w:r>
    </w:p>
    <w:p w:rsidR="00497DAD" w:rsidRPr="00497DAD" w:rsidRDefault="00497DAD" w:rsidP="00497DAD">
      <w:pPr>
        <w:pStyle w:val="ListParagraph"/>
        <w:numPr>
          <w:ilvl w:val="0"/>
          <w:numId w:val="17"/>
        </w:numPr>
        <w:spacing w:line="276" w:lineRule="auto"/>
        <w:rPr>
          <w:rFonts w:asciiTheme="majorHAnsi" w:hAnsiTheme="majorHAnsi"/>
          <w:sz w:val="22"/>
          <w:szCs w:val="22"/>
        </w:rPr>
      </w:pPr>
      <w:r w:rsidRPr="00497DAD">
        <w:rPr>
          <w:rFonts w:asciiTheme="majorHAnsi" w:hAnsiTheme="majorHAnsi"/>
          <w:sz w:val="22"/>
          <w:szCs w:val="22"/>
        </w:rPr>
        <w:t>Suspension or expulsion is being considered</w:t>
      </w:r>
    </w:p>
    <w:p w:rsidR="00497DAD" w:rsidRPr="00497DAD" w:rsidRDefault="00497DAD" w:rsidP="00497DAD">
      <w:pPr>
        <w:pStyle w:val="ListParagraph"/>
        <w:numPr>
          <w:ilvl w:val="0"/>
          <w:numId w:val="17"/>
        </w:numPr>
        <w:spacing w:line="276" w:lineRule="auto"/>
        <w:rPr>
          <w:rFonts w:asciiTheme="majorHAnsi" w:hAnsiTheme="majorHAnsi"/>
          <w:sz w:val="22"/>
          <w:szCs w:val="22"/>
        </w:rPr>
      </w:pPr>
      <w:r w:rsidRPr="00497DAD">
        <w:rPr>
          <w:rFonts w:asciiTheme="majorHAnsi" w:hAnsiTheme="majorHAnsi"/>
          <w:sz w:val="22"/>
          <w:szCs w:val="22"/>
        </w:rPr>
        <w:t>Academic performance is lower than expected</w:t>
      </w:r>
    </w:p>
    <w:p w:rsidR="00497DAD" w:rsidRPr="00497DAD" w:rsidRDefault="00497DAD" w:rsidP="00497DAD">
      <w:pPr>
        <w:pStyle w:val="ListParagraph"/>
        <w:numPr>
          <w:ilvl w:val="0"/>
          <w:numId w:val="17"/>
        </w:numPr>
        <w:spacing w:line="276" w:lineRule="auto"/>
        <w:rPr>
          <w:rFonts w:asciiTheme="majorHAnsi" w:hAnsiTheme="majorHAnsi"/>
          <w:sz w:val="22"/>
          <w:szCs w:val="22"/>
        </w:rPr>
      </w:pPr>
      <w:r w:rsidRPr="00497DAD">
        <w:rPr>
          <w:rFonts w:asciiTheme="majorHAnsi" w:hAnsiTheme="majorHAnsi"/>
          <w:sz w:val="22"/>
          <w:szCs w:val="22"/>
        </w:rPr>
        <w:t>A student is evaluated and is not IDEA eligible</w:t>
      </w:r>
    </w:p>
    <w:p w:rsidR="00497DAD" w:rsidRPr="00497DAD" w:rsidRDefault="00497DAD" w:rsidP="00497DAD">
      <w:pPr>
        <w:pStyle w:val="ListParagraph"/>
        <w:numPr>
          <w:ilvl w:val="0"/>
          <w:numId w:val="17"/>
        </w:numPr>
        <w:spacing w:line="276" w:lineRule="auto"/>
        <w:rPr>
          <w:rFonts w:asciiTheme="majorHAnsi" w:hAnsiTheme="majorHAnsi"/>
          <w:sz w:val="22"/>
          <w:szCs w:val="22"/>
        </w:rPr>
      </w:pPr>
      <w:r w:rsidRPr="00497DAD">
        <w:rPr>
          <w:rFonts w:asciiTheme="majorHAnsi" w:hAnsiTheme="majorHAnsi"/>
          <w:sz w:val="22"/>
          <w:szCs w:val="22"/>
        </w:rPr>
        <w:t>Student exhibits an on-going medical problem</w:t>
      </w:r>
    </w:p>
    <w:p w:rsidR="00497DAD" w:rsidRPr="00497DAD" w:rsidRDefault="00497DAD" w:rsidP="00497DAD">
      <w:pPr>
        <w:pStyle w:val="ListParagraph"/>
        <w:numPr>
          <w:ilvl w:val="0"/>
          <w:numId w:val="17"/>
        </w:numPr>
        <w:spacing w:line="276" w:lineRule="auto"/>
        <w:rPr>
          <w:rFonts w:asciiTheme="majorHAnsi" w:hAnsiTheme="majorHAnsi"/>
          <w:sz w:val="22"/>
          <w:szCs w:val="22"/>
        </w:rPr>
      </w:pPr>
      <w:r w:rsidRPr="00497DAD">
        <w:rPr>
          <w:rFonts w:asciiTheme="majorHAnsi" w:hAnsiTheme="majorHAnsi"/>
          <w:sz w:val="22"/>
          <w:szCs w:val="22"/>
        </w:rPr>
        <w:t>Students enroll with a 504 plan from another district</w:t>
      </w:r>
    </w:p>
    <w:p w:rsidR="00497DAD" w:rsidRPr="00497DAD" w:rsidRDefault="00497DAD" w:rsidP="00497DAD">
      <w:pPr>
        <w:pStyle w:val="ListParagraph"/>
        <w:numPr>
          <w:ilvl w:val="0"/>
          <w:numId w:val="17"/>
        </w:numPr>
        <w:spacing w:line="276" w:lineRule="auto"/>
        <w:rPr>
          <w:rFonts w:asciiTheme="majorHAnsi" w:hAnsiTheme="majorHAnsi"/>
          <w:sz w:val="22"/>
          <w:szCs w:val="22"/>
        </w:rPr>
      </w:pPr>
      <w:r w:rsidRPr="00497DAD">
        <w:rPr>
          <w:rFonts w:asciiTheme="majorHAnsi" w:hAnsiTheme="majorHAnsi"/>
          <w:sz w:val="22"/>
          <w:szCs w:val="22"/>
        </w:rPr>
        <w:t>An impairment of any kind is suspected</w:t>
      </w:r>
    </w:p>
    <w:p w:rsidR="00497DAD" w:rsidRPr="00497DAD" w:rsidRDefault="00497DAD" w:rsidP="00497DAD">
      <w:pPr>
        <w:pStyle w:val="ListParagraph"/>
        <w:numPr>
          <w:ilvl w:val="0"/>
          <w:numId w:val="17"/>
        </w:numPr>
        <w:spacing w:line="276" w:lineRule="auto"/>
        <w:rPr>
          <w:rFonts w:asciiTheme="majorHAnsi" w:hAnsiTheme="majorHAnsi"/>
          <w:sz w:val="22"/>
          <w:szCs w:val="22"/>
        </w:rPr>
      </w:pPr>
      <w:r w:rsidRPr="00497DAD">
        <w:rPr>
          <w:rFonts w:asciiTheme="majorHAnsi" w:hAnsiTheme="majorHAnsi"/>
          <w:sz w:val="22"/>
          <w:szCs w:val="22"/>
        </w:rPr>
        <w:t>A student is chronically absent due to medical/health issues</w:t>
      </w:r>
    </w:p>
    <w:p w:rsidR="00497DAD" w:rsidRPr="00497DAD" w:rsidRDefault="00497DAD" w:rsidP="00497DAD">
      <w:pPr>
        <w:pStyle w:val="ListParagraph"/>
        <w:numPr>
          <w:ilvl w:val="0"/>
          <w:numId w:val="17"/>
        </w:numPr>
        <w:spacing w:line="276" w:lineRule="auto"/>
        <w:rPr>
          <w:rFonts w:asciiTheme="majorHAnsi" w:hAnsiTheme="majorHAnsi"/>
          <w:sz w:val="22"/>
          <w:szCs w:val="22"/>
        </w:rPr>
      </w:pPr>
      <w:r w:rsidRPr="00497DAD">
        <w:rPr>
          <w:rFonts w:asciiTheme="majorHAnsi" w:hAnsiTheme="majorHAnsi"/>
          <w:sz w:val="22"/>
          <w:szCs w:val="22"/>
        </w:rPr>
        <w:t>A student receives medication on school grounds</w:t>
      </w:r>
    </w:p>
    <w:p w:rsidR="00497DAD" w:rsidRPr="00497DAD" w:rsidRDefault="00497DAD" w:rsidP="00497DAD">
      <w:pPr>
        <w:pStyle w:val="ListParagraph"/>
        <w:numPr>
          <w:ilvl w:val="0"/>
          <w:numId w:val="17"/>
        </w:numPr>
        <w:spacing w:line="276" w:lineRule="auto"/>
        <w:rPr>
          <w:rFonts w:asciiTheme="majorHAnsi" w:hAnsiTheme="majorHAnsi"/>
          <w:sz w:val="22"/>
          <w:szCs w:val="22"/>
        </w:rPr>
      </w:pPr>
      <w:r w:rsidRPr="00497DAD">
        <w:rPr>
          <w:rFonts w:asciiTheme="majorHAnsi" w:hAnsiTheme="majorHAnsi"/>
          <w:sz w:val="22"/>
          <w:szCs w:val="22"/>
        </w:rPr>
        <w:t>A student formerly found not eligible due to mitigating measures</w:t>
      </w:r>
    </w:p>
    <w:p w:rsidR="00497DAD" w:rsidRPr="00497DAD" w:rsidRDefault="00497DAD" w:rsidP="00497DAD">
      <w:pPr>
        <w:pStyle w:val="ListParagraph"/>
        <w:spacing w:line="276" w:lineRule="auto"/>
        <w:ind w:left="0"/>
        <w:rPr>
          <w:rFonts w:asciiTheme="majorHAnsi" w:hAnsiTheme="majorHAnsi"/>
        </w:rPr>
      </w:pPr>
    </w:p>
    <w:p w:rsidR="00497DAD" w:rsidRPr="00497DAD" w:rsidRDefault="00497DAD" w:rsidP="00497DAD">
      <w:pPr>
        <w:pStyle w:val="ListParagraph"/>
        <w:spacing w:line="276" w:lineRule="auto"/>
        <w:ind w:left="0"/>
        <w:rPr>
          <w:rFonts w:asciiTheme="majorHAnsi" w:hAnsiTheme="majorHAnsi"/>
        </w:rPr>
      </w:pPr>
      <w:r w:rsidRPr="00497DAD">
        <w:rPr>
          <w:rFonts w:asciiTheme="majorHAnsi" w:hAnsiTheme="majorHAnsi"/>
          <w:i/>
        </w:rPr>
        <w:t>Handicapped person</w:t>
      </w:r>
      <w:r w:rsidRPr="00497DAD">
        <w:rPr>
          <w:rFonts w:asciiTheme="majorHAnsi" w:hAnsiTheme="majorHAnsi"/>
        </w:rPr>
        <w:t xml:space="preserve"> means any person who:</w:t>
      </w:r>
    </w:p>
    <w:p w:rsidR="00497DAD" w:rsidRPr="00497DAD" w:rsidRDefault="00497DAD" w:rsidP="00497DAD">
      <w:pPr>
        <w:pStyle w:val="ListParagraph"/>
        <w:numPr>
          <w:ilvl w:val="0"/>
          <w:numId w:val="18"/>
        </w:numPr>
        <w:spacing w:line="276" w:lineRule="auto"/>
        <w:rPr>
          <w:rFonts w:asciiTheme="majorHAnsi" w:hAnsiTheme="majorHAnsi"/>
        </w:rPr>
      </w:pPr>
      <w:r w:rsidRPr="00497DAD">
        <w:rPr>
          <w:rFonts w:asciiTheme="majorHAnsi" w:hAnsiTheme="majorHAnsi"/>
        </w:rPr>
        <w:t>Has a physical or mental impairment which substantially limits one or more major life activities</w:t>
      </w:r>
    </w:p>
    <w:p w:rsidR="00497DAD" w:rsidRPr="00497DAD" w:rsidRDefault="00497DAD" w:rsidP="00497DAD">
      <w:pPr>
        <w:pStyle w:val="ListParagraph"/>
        <w:numPr>
          <w:ilvl w:val="0"/>
          <w:numId w:val="18"/>
        </w:numPr>
        <w:spacing w:line="276" w:lineRule="auto"/>
        <w:rPr>
          <w:rFonts w:asciiTheme="majorHAnsi" w:hAnsiTheme="majorHAnsi"/>
        </w:rPr>
      </w:pPr>
      <w:r w:rsidRPr="00497DAD">
        <w:rPr>
          <w:rFonts w:asciiTheme="majorHAnsi" w:hAnsiTheme="majorHAnsi"/>
        </w:rPr>
        <w:t>Has a record of such an impairment</w:t>
      </w:r>
    </w:p>
    <w:p w:rsidR="00497DAD" w:rsidRPr="00497DAD" w:rsidRDefault="00497DAD" w:rsidP="00497DAD">
      <w:pPr>
        <w:pStyle w:val="ListParagraph"/>
        <w:numPr>
          <w:ilvl w:val="0"/>
          <w:numId w:val="18"/>
        </w:numPr>
        <w:spacing w:line="276" w:lineRule="auto"/>
        <w:rPr>
          <w:rFonts w:asciiTheme="majorHAnsi" w:hAnsiTheme="majorHAnsi"/>
        </w:rPr>
      </w:pPr>
      <w:r w:rsidRPr="00497DAD">
        <w:rPr>
          <w:rFonts w:asciiTheme="majorHAnsi" w:hAnsiTheme="majorHAnsi"/>
        </w:rPr>
        <w:t>Is regarded as having such an impairment</w:t>
      </w:r>
    </w:p>
    <w:p w:rsidR="00497DAD" w:rsidRPr="00497DAD" w:rsidRDefault="00497DAD" w:rsidP="00497DAD">
      <w:pPr>
        <w:pStyle w:val="ListParagraph"/>
        <w:spacing w:line="276" w:lineRule="auto"/>
        <w:ind w:left="0"/>
        <w:rPr>
          <w:rFonts w:asciiTheme="majorHAnsi" w:hAnsiTheme="majorHAnsi"/>
        </w:rPr>
      </w:pPr>
    </w:p>
    <w:p w:rsidR="00497DAD" w:rsidRPr="00497DAD" w:rsidRDefault="00497DAD" w:rsidP="00497DAD">
      <w:pPr>
        <w:pStyle w:val="ListParagraph"/>
        <w:tabs>
          <w:tab w:val="right" w:pos="9360"/>
        </w:tabs>
        <w:spacing w:line="276" w:lineRule="auto"/>
        <w:ind w:left="0"/>
        <w:rPr>
          <w:rFonts w:asciiTheme="majorHAnsi" w:hAnsiTheme="majorHAnsi"/>
          <w:u w:val="single"/>
        </w:rPr>
      </w:pPr>
      <w:r w:rsidRPr="00497DAD">
        <w:rPr>
          <w:rFonts w:asciiTheme="majorHAnsi" w:hAnsiTheme="majorHAnsi"/>
          <w:u w:val="single"/>
        </w:rPr>
        <w:t>Mental and Physical Impairments</w:t>
      </w:r>
      <w:r w:rsidRPr="00497DAD">
        <w:rPr>
          <w:rFonts w:asciiTheme="majorHAnsi" w:hAnsiTheme="majorHAnsi"/>
          <w:u w:val="single"/>
        </w:rPr>
        <w:tab/>
      </w:r>
      <w:r w:rsidRPr="00497DAD">
        <w:rPr>
          <w:rFonts w:asciiTheme="majorHAnsi" w:hAnsiTheme="majorHAnsi"/>
          <w:sz w:val="22"/>
          <w:szCs w:val="22"/>
          <w:u w:val="single"/>
        </w:rPr>
        <w:t>34 CFR ' 104.3(j)(</w:t>
      </w:r>
      <w:proofErr w:type="spellStart"/>
      <w:r w:rsidRPr="00497DAD">
        <w:rPr>
          <w:rFonts w:asciiTheme="majorHAnsi" w:hAnsiTheme="majorHAnsi"/>
          <w:sz w:val="22"/>
          <w:szCs w:val="22"/>
          <w:u w:val="single"/>
        </w:rPr>
        <w:t>i</w:t>
      </w:r>
      <w:proofErr w:type="spellEnd"/>
      <w:r w:rsidRPr="00497DAD">
        <w:rPr>
          <w:rFonts w:asciiTheme="majorHAnsi" w:hAnsiTheme="majorHAnsi"/>
          <w:sz w:val="22"/>
          <w:szCs w:val="22"/>
          <w:u w:val="single"/>
        </w:rPr>
        <w:t>)</w:t>
      </w:r>
    </w:p>
    <w:p w:rsidR="00497DAD" w:rsidRDefault="00497DAD" w:rsidP="00497DAD">
      <w:pPr>
        <w:pStyle w:val="ListParagraph"/>
        <w:spacing w:line="276" w:lineRule="auto"/>
        <w:ind w:left="0"/>
        <w:rPr>
          <w:rFonts w:asciiTheme="majorHAnsi" w:hAnsiTheme="majorHAnsi"/>
        </w:rPr>
      </w:pPr>
    </w:p>
    <w:p w:rsidR="00497DAD" w:rsidRPr="00497DAD" w:rsidRDefault="00497DAD" w:rsidP="00497DAD">
      <w:pPr>
        <w:pStyle w:val="ListParagraph"/>
        <w:spacing w:line="276" w:lineRule="auto"/>
        <w:ind w:left="0"/>
        <w:rPr>
          <w:rFonts w:asciiTheme="majorHAnsi" w:hAnsiTheme="majorHAnsi"/>
        </w:rPr>
      </w:pPr>
      <w:r w:rsidRPr="00497DAD">
        <w:rPr>
          <w:rFonts w:asciiTheme="majorHAnsi" w:hAnsiTheme="majorHAnsi"/>
        </w:rPr>
        <w:t xml:space="preserve">Any physiological disorder or condition, cosmetic disfigurement, or anatomical loss affecting one or more of the following body systems:  neurological, musculoskeletal, special sense organs, respiratory.  </w:t>
      </w:r>
      <w:r w:rsidRPr="00497DAD">
        <w:rPr>
          <w:rFonts w:asciiTheme="majorHAnsi" w:hAnsiTheme="majorHAnsi"/>
        </w:rPr>
        <w:lastRenderedPageBreak/>
        <w:t>Including speech organs, cardiovascular, reproductive, digestive, genitor-urinary, hemic and lymphatic, skin</w:t>
      </w:r>
      <w:r>
        <w:rPr>
          <w:rFonts w:asciiTheme="majorHAnsi" w:hAnsiTheme="majorHAnsi"/>
        </w:rPr>
        <w:t xml:space="preserve"> and endocrine; OR</w:t>
      </w:r>
    </w:p>
    <w:p w:rsidR="00497DAD" w:rsidRPr="00497DAD" w:rsidRDefault="00497DAD" w:rsidP="00497DAD">
      <w:pPr>
        <w:pStyle w:val="ListParagraph"/>
        <w:spacing w:line="276" w:lineRule="auto"/>
        <w:ind w:left="0"/>
        <w:rPr>
          <w:rFonts w:asciiTheme="majorHAnsi" w:hAnsiTheme="majorHAnsi"/>
        </w:rPr>
      </w:pPr>
      <w:proofErr w:type="gramStart"/>
      <w:r w:rsidRPr="00497DAD">
        <w:rPr>
          <w:rFonts w:asciiTheme="majorHAnsi" w:hAnsiTheme="majorHAnsi"/>
        </w:rPr>
        <w:t>Any mental or psychological disorder, such as mental retardation, organic brain syndrome, emotional or mental illness, and specific learning disabilities.</w:t>
      </w:r>
      <w:proofErr w:type="gramEnd"/>
    </w:p>
    <w:p w:rsidR="00497DAD" w:rsidRPr="00497DAD" w:rsidRDefault="00497DAD" w:rsidP="00497DAD">
      <w:pPr>
        <w:pStyle w:val="ListParagraph"/>
        <w:spacing w:line="276" w:lineRule="auto"/>
        <w:ind w:left="0"/>
        <w:rPr>
          <w:rFonts w:asciiTheme="majorHAnsi" w:hAnsiTheme="majorHAnsi"/>
        </w:rPr>
      </w:pPr>
    </w:p>
    <w:p w:rsidR="00497DAD" w:rsidRPr="00497DAD" w:rsidRDefault="00497DAD" w:rsidP="00497DAD">
      <w:pPr>
        <w:pStyle w:val="ListParagraph"/>
        <w:tabs>
          <w:tab w:val="right" w:pos="9360"/>
        </w:tabs>
        <w:spacing w:line="276" w:lineRule="auto"/>
        <w:ind w:left="0"/>
        <w:rPr>
          <w:rFonts w:asciiTheme="majorHAnsi" w:hAnsiTheme="majorHAnsi"/>
          <w:u w:val="single"/>
        </w:rPr>
      </w:pPr>
      <w:r w:rsidRPr="00497DAD">
        <w:rPr>
          <w:rFonts w:asciiTheme="majorHAnsi" w:hAnsiTheme="majorHAnsi"/>
          <w:u w:val="single"/>
        </w:rPr>
        <w:t>Substantial Limitation</w:t>
      </w:r>
      <w:r w:rsidRPr="00497DAD">
        <w:rPr>
          <w:rFonts w:asciiTheme="majorHAnsi" w:hAnsiTheme="majorHAnsi"/>
          <w:u w:val="single"/>
        </w:rPr>
        <w:tab/>
      </w:r>
      <w:r w:rsidRPr="00497DAD">
        <w:rPr>
          <w:rFonts w:asciiTheme="majorHAnsi" w:hAnsiTheme="majorHAnsi"/>
          <w:sz w:val="22"/>
          <w:szCs w:val="22"/>
          <w:u w:val="single"/>
        </w:rPr>
        <w:t>29 CFR ' 1630.2(j)(2)</w:t>
      </w:r>
    </w:p>
    <w:p w:rsidR="00497DAD" w:rsidRDefault="00497DAD" w:rsidP="00497DAD">
      <w:pPr>
        <w:pStyle w:val="ListParagraph"/>
        <w:spacing w:line="276" w:lineRule="auto"/>
        <w:ind w:left="0"/>
        <w:rPr>
          <w:rFonts w:asciiTheme="majorHAnsi" w:hAnsiTheme="majorHAnsi"/>
        </w:rPr>
      </w:pPr>
    </w:p>
    <w:p w:rsidR="00497DAD" w:rsidRPr="00497DAD" w:rsidRDefault="00497DAD" w:rsidP="00497DAD">
      <w:pPr>
        <w:pStyle w:val="ListParagraph"/>
        <w:spacing w:line="276" w:lineRule="auto"/>
        <w:ind w:left="0"/>
        <w:rPr>
          <w:rFonts w:asciiTheme="majorHAnsi" w:hAnsiTheme="majorHAnsi"/>
        </w:rPr>
      </w:pPr>
      <w:r w:rsidRPr="00497DAD">
        <w:rPr>
          <w:rFonts w:asciiTheme="majorHAnsi" w:hAnsiTheme="majorHAnsi"/>
        </w:rPr>
        <w:t>Significantly restricted as to the condition, manner or duration under which an individual can perform a particular major life activity as compared to the condition, manner or duration under which the average person in the general population can perform the same major life activity.  [</w:t>
      </w:r>
      <w:r w:rsidRPr="00497DAD">
        <w:rPr>
          <w:rFonts w:asciiTheme="majorHAnsi" w:hAnsiTheme="majorHAnsi"/>
          <w:i/>
        </w:rPr>
        <w:t>Note:  Significantly may be replaced with to a large extent; considerably; greatly; noticeably.</w:t>
      </w:r>
      <w:r w:rsidRPr="00497DAD">
        <w:rPr>
          <w:rFonts w:asciiTheme="majorHAnsi" w:hAnsiTheme="majorHAnsi"/>
        </w:rPr>
        <w:t>]</w:t>
      </w:r>
    </w:p>
    <w:p w:rsidR="00497DAD" w:rsidRPr="00497DAD" w:rsidRDefault="00497DAD" w:rsidP="00497DAD">
      <w:pPr>
        <w:pStyle w:val="ListParagraph"/>
        <w:spacing w:line="276" w:lineRule="auto"/>
        <w:ind w:hanging="720"/>
        <w:rPr>
          <w:rFonts w:asciiTheme="majorHAnsi" w:hAnsiTheme="majorHAnsi"/>
        </w:rPr>
      </w:pPr>
    </w:p>
    <w:p w:rsidR="00497DAD" w:rsidRPr="00497DAD" w:rsidRDefault="00497DAD" w:rsidP="00497DAD">
      <w:pPr>
        <w:pStyle w:val="ListParagraph"/>
        <w:tabs>
          <w:tab w:val="right" w:pos="9360"/>
        </w:tabs>
        <w:spacing w:line="276" w:lineRule="auto"/>
        <w:ind w:hanging="720"/>
        <w:rPr>
          <w:rFonts w:asciiTheme="majorHAnsi" w:hAnsiTheme="majorHAnsi"/>
          <w:u w:val="single"/>
        </w:rPr>
      </w:pPr>
      <w:r w:rsidRPr="00497DAD">
        <w:rPr>
          <w:rFonts w:asciiTheme="majorHAnsi" w:hAnsiTheme="majorHAnsi"/>
          <w:u w:val="single"/>
        </w:rPr>
        <w:t>Major Life Activities</w:t>
      </w:r>
      <w:r w:rsidRPr="00497DAD">
        <w:rPr>
          <w:rFonts w:asciiTheme="majorHAnsi" w:hAnsiTheme="majorHAnsi"/>
          <w:u w:val="single"/>
        </w:rPr>
        <w:tab/>
      </w:r>
      <w:r w:rsidRPr="00497DAD">
        <w:rPr>
          <w:rFonts w:asciiTheme="majorHAnsi" w:hAnsiTheme="majorHAnsi"/>
          <w:sz w:val="22"/>
          <w:szCs w:val="22"/>
          <w:u w:val="single"/>
        </w:rPr>
        <w:t>34 CFR ' 104.3(j)(2)(ii) amended by the ADAAA of 2008</w:t>
      </w:r>
    </w:p>
    <w:p w:rsidR="00497DAD" w:rsidRDefault="00497DAD" w:rsidP="00497DAD">
      <w:pPr>
        <w:pStyle w:val="ListParagraph"/>
        <w:spacing w:line="276" w:lineRule="auto"/>
        <w:ind w:left="0"/>
        <w:rPr>
          <w:rFonts w:asciiTheme="majorHAnsi" w:hAnsiTheme="majorHAnsi"/>
        </w:rPr>
      </w:pPr>
    </w:p>
    <w:p w:rsidR="00497DAD" w:rsidRPr="00497DAD" w:rsidRDefault="00497DAD" w:rsidP="00497DAD">
      <w:pPr>
        <w:pStyle w:val="ListParagraph"/>
        <w:spacing w:line="276" w:lineRule="auto"/>
        <w:ind w:left="0"/>
        <w:rPr>
          <w:rFonts w:asciiTheme="majorHAnsi" w:hAnsiTheme="majorHAnsi"/>
        </w:rPr>
      </w:pPr>
      <w:r w:rsidRPr="00497DAD">
        <w:rPr>
          <w:rFonts w:asciiTheme="majorHAnsi" w:hAnsiTheme="majorHAnsi"/>
        </w:rPr>
        <w:t>“Major life activities” means functions such as caring for one’s self, performing manual tasks, walking, seeing, hearing, speaking, breathing, learning, and working.</w:t>
      </w:r>
    </w:p>
    <w:p w:rsidR="00497DAD" w:rsidRPr="00497DAD" w:rsidRDefault="00497DAD" w:rsidP="00497DAD">
      <w:pPr>
        <w:pStyle w:val="ListParagraph"/>
        <w:spacing w:line="276" w:lineRule="auto"/>
        <w:ind w:hanging="720"/>
        <w:rPr>
          <w:rFonts w:asciiTheme="majorHAnsi" w:hAnsiTheme="majorHAnsi"/>
        </w:rPr>
      </w:pPr>
    </w:p>
    <w:p w:rsidR="00497DAD" w:rsidRPr="00497DAD" w:rsidRDefault="00497DAD" w:rsidP="00497DAD">
      <w:pPr>
        <w:pStyle w:val="ListParagraph"/>
        <w:spacing w:line="276" w:lineRule="auto"/>
        <w:ind w:left="0"/>
        <w:rPr>
          <w:rFonts w:asciiTheme="majorHAnsi" w:hAnsiTheme="majorHAnsi"/>
        </w:rPr>
      </w:pPr>
      <w:r w:rsidRPr="00497DAD">
        <w:rPr>
          <w:rFonts w:asciiTheme="majorHAnsi" w:hAnsiTheme="majorHAnsi"/>
        </w:rPr>
        <w:t>The ADAAA added:  reading, concentrating, thinking, sleeping, eating, lifting, bending, communicating and the operation of a major bodily function such as the immune system, normal cell growth, digestive, bowel, bladder functions.</w:t>
      </w:r>
    </w:p>
    <w:p w:rsidR="00497DAD" w:rsidRPr="00497DAD" w:rsidRDefault="00497DAD" w:rsidP="00497DAD">
      <w:pPr>
        <w:pStyle w:val="ListParagraph"/>
        <w:spacing w:line="276" w:lineRule="auto"/>
        <w:ind w:hanging="720"/>
        <w:rPr>
          <w:rFonts w:asciiTheme="majorHAnsi" w:hAnsiTheme="majorHAnsi"/>
        </w:rPr>
      </w:pPr>
    </w:p>
    <w:p w:rsidR="00497DAD" w:rsidRPr="00497DAD" w:rsidRDefault="00497DAD" w:rsidP="00497DAD">
      <w:pPr>
        <w:pStyle w:val="ListParagraph"/>
        <w:spacing w:line="276" w:lineRule="auto"/>
        <w:ind w:hanging="720"/>
        <w:rPr>
          <w:rFonts w:asciiTheme="majorHAnsi" w:hAnsiTheme="majorHAnsi"/>
          <w:u w:val="single"/>
        </w:rPr>
      </w:pPr>
      <w:r w:rsidRPr="00497DAD">
        <w:rPr>
          <w:rFonts w:asciiTheme="majorHAnsi" w:hAnsiTheme="majorHAnsi"/>
          <w:u w:val="single"/>
        </w:rPr>
        <w:t>Cultural, Environmental and Economic Factors</w:t>
      </w:r>
      <w:r>
        <w:rPr>
          <w:rFonts w:asciiTheme="majorHAnsi" w:hAnsiTheme="majorHAnsi"/>
          <w:u w:val="single"/>
        </w:rPr>
        <w:t xml:space="preserve">     </w:t>
      </w:r>
      <w:r w:rsidRPr="00497DAD">
        <w:rPr>
          <w:rFonts w:asciiTheme="majorHAnsi" w:hAnsiTheme="majorHAnsi"/>
          <w:sz w:val="22"/>
          <w:szCs w:val="22"/>
          <w:u w:val="single"/>
        </w:rPr>
        <w:t xml:space="preserve">34 CFR ' 104 </w:t>
      </w:r>
      <w:proofErr w:type="gramStart"/>
      <w:r w:rsidRPr="00497DAD">
        <w:rPr>
          <w:rFonts w:asciiTheme="majorHAnsi" w:hAnsiTheme="majorHAnsi"/>
          <w:sz w:val="22"/>
          <w:szCs w:val="22"/>
          <w:u w:val="single"/>
        </w:rPr>
        <w:t>Appendix</w:t>
      </w:r>
      <w:proofErr w:type="gramEnd"/>
      <w:r w:rsidRPr="00497DAD">
        <w:rPr>
          <w:rFonts w:asciiTheme="majorHAnsi" w:hAnsiTheme="majorHAnsi"/>
          <w:sz w:val="22"/>
          <w:szCs w:val="22"/>
          <w:u w:val="single"/>
        </w:rPr>
        <w:t xml:space="preserve"> A: Analysis of Final Regulation</w:t>
      </w:r>
    </w:p>
    <w:p w:rsidR="00497DAD" w:rsidRPr="00497DAD" w:rsidRDefault="00497DAD" w:rsidP="00497DAD">
      <w:pPr>
        <w:pStyle w:val="ListParagraph"/>
        <w:spacing w:line="276" w:lineRule="auto"/>
        <w:ind w:left="0"/>
        <w:rPr>
          <w:rFonts w:asciiTheme="majorHAnsi" w:hAnsiTheme="majorHAnsi"/>
        </w:rPr>
      </w:pPr>
    </w:p>
    <w:p w:rsidR="00497DAD" w:rsidRPr="00497DAD" w:rsidRDefault="00497DAD" w:rsidP="00497DAD">
      <w:pPr>
        <w:pStyle w:val="ListParagraph"/>
        <w:spacing w:line="276" w:lineRule="auto"/>
        <w:ind w:left="0"/>
        <w:rPr>
          <w:rFonts w:asciiTheme="majorHAnsi" w:hAnsiTheme="majorHAnsi"/>
        </w:rPr>
      </w:pPr>
      <w:r w:rsidRPr="00497DAD">
        <w:rPr>
          <w:rFonts w:asciiTheme="majorHAnsi" w:hAnsiTheme="majorHAnsi"/>
        </w:rPr>
        <w:t>“The first of the three parts of the definition (of a disabled person) specifies that only physical and mental disabilities are included.  Thus, environmental, cultural, and economic disadvantages are not themselves covered.”</w:t>
      </w:r>
    </w:p>
    <w:tbl>
      <w:tblPr>
        <w:tblW w:w="0" w:type="auto"/>
        <w:tblLook w:val="04A0" w:firstRow="1" w:lastRow="0" w:firstColumn="1" w:lastColumn="0" w:noHBand="0" w:noVBand="1"/>
      </w:tblPr>
      <w:tblGrid>
        <w:gridCol w:w="4788"/>
        <w:gridCol w:w="5040"/>
      </w:tblGrid>
      <w:tr w:rsidR="00497DAD" w:rsidRPr="00497DAD" w:rsidTr="00497DAD">
        <w:tc>
          <w:tcPr>
            <w:tcW w:w="4788" w:type="dxa"/>
          </w:tcPr>
          <w:p w:rsidR="00497DAD" w:rsidRPr="00497DAD" w:rsidRDefault="00497DAD" w:rsidP="00497DAD">
            <w:pPr>
              <w:pStyle w:val="ListParagraph"/>
              <w:numPr>
                <w:ilvl w:val="0"/>
                <w:numId w:val="19"/>
              </w:numPr>
              <w:spacing w:line="276" w:lineRule="auto"/>
              <w:rPr>
                <w:rFonts w:asciiTheme="majorHAnsi" w:hAnsiTheme="majorHAnsi"/>
                <w:sz w:val="22"/>
                <w:szCs w:val="22"/>
              </w:rPr>
            </w:pPr>
            <w:r w:rsidRPr="00497DAD">
              <w:rPr>
                <w:rFonts w:asciiTheme="majorHAnsi" w:hAnsiTheme="majorHAnsi"/>
                <w:sz w:val="22"/>
                <w:szCs w:val="22"/>
              </w:rPr>
              <w:t>Homelessness</w:t>
            </w:r>
          </w:p>
          <w:p w:rsidR="00497DAD" w:rsidRPr="00497DAD" w:rsidRDefault="00497DAD" w:rsidP="00497DAD">
            <w:pPr>
              <w:pStyle w:val="ListParagraph"/>
              <w:numPr>
                <w:ilvl w:val="0"/>
                <w:numId w:val="19"/>
              </w:numPr>
              <w:spacing w:line="276" w:lineRule="auto"/>
              <w:rPr>
                <w:rFonts w:asciiTheme="majorHAnsi" w:hAnsiTheme="majorHAnsi"/>
                <w:sz w:val="22"/>
                <w:szCs w:val="22"/>
              </w:rPr>
            </w:pPr>
            <w:r w:rsidRPr="00497DAD">
              <w:rPr>
                <w:rFonts w:asciiTheme="majorHAnsi" w:hAnsiTheme="majorHAnsi"/>
                <w:sz w:val="22"/>
                <w:szCs w:val="22"/>
              </w:rPr>
              <w:t>Migrant</w:t>
            </w:r>
          </w:p>
          <w:p w:rsidR="00497DAD" w:rsidRPr="00497DAD" w:rsidRDefault="00497DAD" w:rsidP="00497DAD">
            <w:pPr>
              <w:pStyle w:val="ListParagraph"/>
              <w:numPr>
                <w:ilvl w:val="0"/>
                <w:numId w:val="19"/>
              </w:numPr>
              <w:spacing w:line="276" w:lineRule="auto"/>
              <w:rPr>
                <w:rFonts w:asciiTheme="majorHAnsi" w:hAnsiTheme="majorHAnsi"/>
                <w:sz w:val="22"/>
                <w:szCs w:val="22"/>
              </w:rPr>
            </w:pPr>
            <w:r w:rsidRPr="00497DAD">
              <w:rPr>
                <w:rFonts w:asciiTheme="majorHAnsi" w:hAnsiTheme="majorHAnsi"/>
                <w:sz w:val="22"/>
                <w:szCs w:val="22"/>
              </w:rPr>
              <w:t>ESL</w:t>
            </w:r>
          </w:p>
          <w:p w:rsidR="00497DAD" w:rsidRPr="00497DAD" w:rsidRDefault="00497DAD" w:rsidP="00497DAD">
            <w:pPr>
              <w:pStyle w:val="ListParagraph"/>
              <w:numPr>
                <w:ilvl w:val="0"/>
                <w:numId w:val="19"/>
              </w:numPr>
              <w:spacing w:line="276" w:lineRule="auto"/>
              <w:rPr>
                <w:rFonts w:asciiTheme="majorHAnsi" w:hAnsiTheme="majorHAnsi"/>
                <w:sz w:val="22"/>
                <w:szCs w:val="22"/>
              </w:rPr>
            </w:pPr>
            <w:r w:rsidRPr="00497DAD">
              <w:rPr>
                <w:rFonts w:asciiTheme="majorHAnsi" w:hAnsiTheme="majorHAnsi"/>
                <w:sz w:val="22"/>
                <w:szCs w:val="22"/>
              </w:rPr>
              <w:t>Poverty</w:t>
            </w:r>
          </w:p>
        </w:tc>
        <w:tc>
          <w:tcPr>
            <w:tcW w:w="5040" w:type="dxa"/>
          </w:tcPr>
          <w:p w:rsidR="00497DAD" w:rsidRPr="00497DAD" w:rsidRDefault="00497DAD" w:rsidP="00497DAD">
            <w:pPr>
              <w:pStyle w:val="ListParagraph"/>
              <w:numPr>
                <w:ilvl w:val="0"/>
                <w:numId w:val="19"/>
              </w:numPr>
              <w:spacing w:line="276" w:lineRule="auto"/>
              <w:rPr>
                <w:rFonts w:asciiTheme="majorHAnsi" w:hAnsiTheme="majorHAnsi"/>
                <w:sz w:val="22"/>
                <w:szCs w:val="22"/>
              </w:rPr>
            </w:pPr>
            <w:r w:rsidRPr="00497DAD">
              <w:rPr>
                <w:rFonts w:asciiTheme="majorHAnsi" w:hAnsiTheme="majorHAnsi"/>
                <w:sz w:val="22"/>
                <w:szCs w:val="22"/>
              </w:rPr>
              <w:t>Transiency</w:t>
            </w:r>
          </w:p>
          <w:p w:rsidR="00497DAD" w:rsidRPr="00497DAD" w:rsidRDefault="00497DAD" w:rsidP="00497DAD">
            <w:pPr>
              <w:pStyle w:val="ListParagraph"/>
              <w:numPr>
                <w:ilvl w:val="0"/>
                <w:numId w:val="19"/>
              </w:numPr>
              <w:spacing w:line="276" w:lineRule="auto"/>
              <w:rPr>
                <w:rFonts w:asciiTheme="majorHAnsi" w:hAnsiTheme="majorHAnsi"/>
                <w:sz w:val="22"/>
                <w:szCs w:val="22"/>
              </w:rPr>
            </w:pPr>
            <w:r w:rsidRPr="00497DAD">
              <w:rPr>
                <w:rFonts w:asciiTheme="majorHAnsi" w:hAnsiTheme="majorHAnsi"/>
                <w:sz w:val="22"/>
                <w:szCs w:val="22"/>
              </w:rPr>
              <w:t>Divorce</w:t>
            </w:r>
          </w:p>
          <w:p w:rsidR="00497DAD" w:rsidRPr="00497DAD" w:rsidRDefault="00497DAD" w:rsidP="00497DAD">
            <w:pPr>
              <w:pStyle w:val="ListParagraph"/>
              <w:numPr>
                <w:ilvl w:val="0"/>
                <w:numId w:val="19"/>
              </w:numPr>
              <w:spacing w:line="276" w:lineRule="auto"/>
              <w:rPr>
                <w:rFonts w:asciiTheme="majorHAnsi" w:hAnsiTheme="majorHAnsi"/>
                <w:sz w:val="22"/>
                <w:szCs w:val="22"/>
              </w:rPr>
            </w:pPr>
            <w:r w:rsidRPr="00497DAD">
              <w:rPr>
                <w:rFonts w:asciiTheme="majorHAnsi" w:hAnsiTheme="majorHAnsi"/>
                <w:sz w:val="22"/>
                <w:szCs w:val="22"/>
              </w:rPr>
              <w:t>Death of a family member/ other family crisis</w:t>
            </w:r>
          </w:p>
          <w:p w:rsidR="00497DAD" w:rsidRPr="00497DAD" w:rsidRDefault="00497DAD" w:rsidP="00497DAD">
            <w:pPr>
              <w:pStyle w:val="ListParagraph"/>
              <w:numPr>
                <w:ilvl w:val="0"/>
                <w:numId w:val="19"/>
              </w:numPr>
              <w:spacing w:line="276" w:lineRule="auto"/>
              <w:rPr>
                <w:rFonts w:asciiTheme="majorHAnsi" w:hAnsiTheme="majorHAnsi"/>
                <w:sz w:val="22"/>
                <w:szCs w:val="22"/>
              </w:rPr>
            </w:pPr>
            <w:r w:rsidRPr="00497DAD">
              <w:rPr>
                <w:rFonts w:asciiTheme="majorHAnsi" w:hAnsiTheme="majorHAnsi"/>
                <w:sz w:val="22"/>
                <w:szCs w:val="22"/>
              </w:rPr>
              <w:t>Military deployment</w:t>
            </w:r>
          </w:p>
        </w:tc>
      </w:tr>
    </w:tbl>
    <w:p w:rsidR="00497DAD" w:rsidRPr="00497DAD" w:rsidRDefault="00497DAD" w:rsidP="00497DAD">
      <w:pPr>
        <w:pStyle w:val="ListParagraph"/>
        <w:spacing w:line="276" w:lineRule="auto"/>
        <w:ind w:left="0"/>
        <w:rPr>
          <w:rFonts w:asciiTheme="majorHAnsi" w:hAnsiTheme="majorHAnsi"/>
        </w:rPr>
      </w:pPr>
    </w:p>
    <w:p w:rsidR="00497DAD" w:rsidRPr="00497DAD" w:rsidRDefault="00497DAD" w:rsidP="00497DAD">
      <w:pPr>
        <w:pStyle w:val="ListParagraph"/>
        <w:tabs>
          <w:tab w:val="right" w:pos="9360"/>
        </w:tabs>
        <w:spacing w:line="276" w:lineRule="auto"/>
        <w:ind w:left="0"/>
        <w:rPr>
          <w:rFonts w:asciiTheme="majorHAnsi" w:hAnsiTheme="majorHAnsi"/>
          <w:u w:val="single"/>
        </w:rPr>
      </w:pPr>
      <w:r w:rsidRPr="00497DAD">
        <w:rPr>
          <w:rFonts w:asciiTheme="majorHAnsi" w:hAnsiTheme="majorHAnsi"/>
          <w:u w:val="single"/>
        </w:rPr>
        <w:t>Mitigating Measures</w:t>
      </w:r>
      <w:r w:rsidRPr="00497DAD">
        <w:rPr>
          <w:rFonts w:asciiTheme="majorHAnsi" w:hAnsiTheme="majorHAnsi"/>
          <w:u w:val="single"/>
        </w:rPr>
        <w:tab/>
      </w:r>
      <w:r w:rsidRPr="00497DAD">
        <w:rPr>
          <w:rFonts w:asciiTheme="majorHAnsi" w:hAnsiTheme="majorHAnsi"/>
          <w:sz w:val="22"/>
          <w:szCs w:val="22"/>
          <w:u w:val="single"/>
        </w:rPr>
        <w:t>ADA Amendments Act of 2008</w:t>
      </w:r>
    </w:p>
    <w:p w:rsidR="00497DAD" w:rsidRPr="00497DAD" w:rsidRDefault="00497DAD" w:rsidP="00497DAD">
      <w:pPr>
        <w:pStyle w:val="ListParagraph"/>
        <w:numPr>
          <w:ilvl w:val="0"/>
          <w:numId w:val="20"/>
        </w:numPr>
        <w:spacing w:line="276" w:lineRule="auto"/>
        <w:rPr>
          <w:rFonts w:asciiTheme="majorHAnsi" w:hAnsiTheme="majorHAnsi"/>
          <w:sz w:val="22"/>
          <w:szCs w:val="22"/>
        </w:rPr>
      </w:pPr>
      <w:r w:rsidRPr="00497DAD">
        <w:rPr>
          <w:rFonts w:asciiTheme="majorHAnsi" w:hAnsiTheme="majorHAnsi"/>
          <w:sz w:val="22"/>
          <w:szCs w:val="22"/>
        </w:rPr>
        <w:t>Many students who come before the 504 team are taking prescribed medication to mitigate the effects of the impairment.</w:t>
      </w:r>
    </w:p>
    <w:p w:rsidR="00497DAD" w:rsidRPr="00497DAD" w:rsidRDefault="00497DAD" w:rsidP="00497DAD">
      <w:pPr>
        <w:pStyle w:val="ListParagraph"/>
        <w:numPr>
          <w:ilvl w:val="0"/>
          <w:numId w:val="20"/>
        </w:numPr>
        <w:spacing w:line="276" w:lineRule="auto"/>
        <w:rPr>
          <w:rFonts w:asciiTheme="majorHAnsi" w:hAnsiTheme="majorHAnsi"/>
          <w:sz w:val="22"/>
          <w:szCs w:val="22"/>
        </w:rPr>
      </w:pPr>
      <w:r w:rsidRPr="00497DAD">
        <w:rPr>
          <w:rFonts w:asciiTheme="majorHAnsi" w:hAnsiTheme="majorHAnsi"/>
          <w:sz w:val="22"/>
          <w:szCs w:val="22"/>
        </w:rPr>
        <w:t>The correction effects of mitigating measures cannot be considered in determining whether or not a person is disabled.</w:t>
      </w:r>
    </w:p>
    <w:p w:rsidR="00497DAD" w:rsidRPr="00497DAD" w:rsidRDefault="00497DAD" w:rsidP="00497DAD">
      <w:pPr>
        <w:pStyle w:val="ListParagraph"/>
        <w:spacing w:line="276" w:lineRule="auto"/>
        <w:ind w:left="0"/>
        <w:rPr>
          <w:rFonts w:asciiTheme="majorHAnsi" w:hAnsiTheme="majorHAnsi"/>
        </w:rPr>
      </w:pPr>
    </w:p>
    <w:p w:rsidR="00497DAD" w:rsidRDefault="00497DAD" w:rsidP="00497DAD">
      <w:pPr>
        <w:pStyle w:val="ListParagraph"/>
        <w:spacing w:line="276" w:lineRule="auto"/>
        <w:ind w:left="0"/>
        <w:rPr>
          <w:rFonts w:asciiTheme="majorHAnsi" w:hAnsiTheme="majorHAnsi"/>
          <w:b/>
        </w:rPr>
      </w:pPr>
    </w:p>
    <w:p w:rsidR="00497DAD" w:rsidRDefault="00497DAD" w:rsidP="00497DAD">
      <w:pPr>
        <w:pStyle w:val="ListParagraph"/>
        <w:spacing w:line="276" w:lineRule="auto"/>
        <w:ind w:left="0"/>
        <w:rPr>
          <w:rFonts w:asciiTheme="majorHAnsi" w:hAnsiTheme="majorHAnsi"/>
          <w:b/>
        </w:rPr>
      </w:pPr>
    </w:p>
    <w:p w:rsidR="00497DAD" w:rsidRDefault="00497DAD" w:rsidP="00497DAD">
      <w:pPr>
        <w:pStyle w:val="ListParagraph"/>
        <w:spacing w:line="276" w:lineRule="auto"/>
        <w:ind w:left="0"/>
        <w:rPr>
          <w:rFonts w:asciiTheme="majorHAnsi" w:hAnsiTheme="majorHAnsi"/>
          <w:b/>
        </w:rPr>
      </w:pPr>
    </w:p>
    <w:p w:rsidR="00497DAD" w:rsidRPr="00497DAD" w:rsidRDefault="00497DAD" w:rsidP="00497DAD">
      <w:pPr>
        <w:pStyle w:val="ListParagraph"/>
        <w:spacing w:line="276" w:lineRule="auto"/>
        <w:ind w:left="0"/>
        <w:rPr>
          <w:rFonts w:asciiTheme="majorHAnsi" w:hAnsiTheme="majorHAnsi"/>
          <w:u w:val="single"/>
        </w:rPr>
      </w:pPr>
      <w:r w:rsidRPr="00497DAD">
        <w:rPr>
          <w:rFonts w:asciiTheme="majorHAnsi" w:hAnsiTheme="majorHAnsi"/>
          <w:u w:val="single"/>
        </w:rPr>
        <w:t>PROCEDURE</w:t>
      </w:r>
    </w:p>
    <w:p w:rsidR="00497DAD" w:rsidRPr="00497DAD" w:rsidRDefault="00497DAD" w:rsidP="00497DAD">
      <w:pPr>
        <w:pStyle w:val="ListParagraph"/>
        <w:tabs>
          <w:tab w:val="right" w:pos="9360"/>
        </w:tabs>
        <w:spacing w:line="276" w:lineRule="auto"/>
        <w:ind w:left="0"/>
        <w:rPr>
          <w:rFonts w:asciiTheme="majorHAnsi" w:hAnsiTheme="majorHAnsi"/>
          <w:b/>
        </w:rPr>
      </w:pPr>
    </w:p>
    <w:p w:rsidR="00497DAD" w:rsidRPr="00497DAD" w:rsidRDefault="00497DAD" w:rsidP="00497DAD">
      <w:pPr>
        <w:pStyle w:val="ListParagraph"/>
        <w:tabs>
          <w:tab w:val="right" w:pos="9360"/>
        </w:tabs>
        <w:spacing w:line="276" w:lineRule="auto"/>
        <w:ind w:left="0"/>
        <w:rPr>
          <w:rFonts w:asciiTheme="majorHAnsi" w:hAnsiTheme="majorHAnsi"/>
          <w:u w:val="single"/>
        </w:rPr>
      </w:pPr>
      <w:r w:rsidRPr="00497DAD">
        <w:rPr>
          <w:rFonts w:asciiTheme="majorHAnsi" w:hAnsiTheme="majorHAnsi"/>
          <w:u w:val="single"/>
        </w:rPr>
        <w:t>Assemble the Placement Team</w:t>
      </w:r>
      <w:r w:rsidRPr="00497DAD">
        <w:rPr>
          <w:rFonts w:asciiTheme="majorHAnsi" w:hAnsiTheme="majorHAnsi"/>
          <w:u w:val="single"/>
        </w:rPr>
        <w:tab/>
      </w:r>
      <w:r w:rsidRPr="00497DAD">
        <w:rPr>
          <w:rFonts w:asciiTheme="majorHAnsi" w:hAnsiTheme="majorHAnsi"/>
          <w:sz w:val="22"/>
          <w:szCs w:val="22"/>
          <w:u w:val="single"/>
        </w:rPr>
        <w:t>34 CFR ' 104.3(c)(3)</w:t>
      </w:r>
    </w:p>
    <w:p w:rsidR="00497DAD" w:rsidRDefault="00497DAD" w:rsidP="00497DAD">
      <w:pPr>
        <w:pStyle w:val="ListParagraph"/>
        <w:spacing w:line="276" w:lineRule="auto"/>
        <w:ind w:left="0"/>
        <w:rPr>
          <w:rFonts w:asciiTheme="majorHAnsi" w:hAnsiTheme="majorHAnsi"/>
        </w:rPr>
      </w:pPr>
    </w:p>
    <w:p w:rsidR="00497DAD" w:rsidRPr="00497DAD" w:rsidRDefault="00497DAD" w:rsidP="00497DAD">
      <w:pPr>
        <w:pStyle w:val="ListParagraph"/>
        <w:spacing w:line="276" w:lineRule="auto"/>
        <w:ind w:left="0"/>
        <w:rPr>
          <w:rFonts w:asciiTheme="majorHAnsi" w:hAnsiTheme="majorHAnsi"/>
        </w:rPr>
      </w:pPr>
      <w:r w:rsidRPr="00497DAD">
        <w:rPr>
          <w:rFonts w:asciiTheme="majorHAnsi" w:hAnsiTheme="majorHAnsi"/>
        </w:rPr>
        <w:t>Ensure that the placement decision is made by a group of persons:</w:t>
      </w:r>
    </w:p>
    <w:p w:rsidR="00497DAD" w:rsidRPr="00497DAD" w:rsidRDefault="00497DAD" w:rsidP="00497DAD">
      <w:pPr>
        <w:pStyle w:val="ListParagraph"/>
        <w:numPr>
          <w:ilvl w:val="0"/>
          <w:numId w:val="21"/>
        </w:numPr>
        <w:spacing w:line="276" w:lineRule="auto"/>
        <w:rPr>
          <w:rFonts w:asciiTheme="majorHAnsi" w:hAnsiTheme="majorHAnsi"/>
          <w:sz w:val="22"/>
          <w:szCs w:val="22"/>
        </w:rPr>
      </w:pPr>
      <w:r w:rsidRPr="00497DAD">
        <w:rPr>
          <w:rFonts w:asciiTheme="majorHAnsi" w:hAnsiTheme="majorHAnsi"/>
          <w:sz w:val="22"/>
          <w:szCs w:val="22"/>
        </w:rPr>
        <w:t>Including persons knowledgeable about the child,</w:t>
      </w:r>
    </w:p>
    <w:p w:rsidR="00497DAD" w:rsidRPr="00497DAD" w:rsidRDefault="00497DAD" w:rsidP="00497DAD">
      <w:pPr>
        <w:pStyle w:val="ListParagraph"/>
        <w:numPr>
          <w:ilvl w:val="0"/>
          <w:numId w:val="21"/>
        </w:numPr>
        <w:spacing w:line="276" w:lineRule="auto"/>
        <w:rPr>
          <w:rFonts w:asciiTheme="majorHAnsi" w:hAnsiTheme="majorHAnsi"/>
          <w:sz w:val="22"/>
          <w:szCs w:val="22"/>
        </w:rPr>
      </w:pPr>
      <w:r w:rsidRPr="00497DAD">
        <w:rPr>
          <w:rFonts w:asciiTheme="majorHAnsi" w:hAnsiTheme="majorHAnsi"/>
          <w:sz w:val="22"/>
          <w:szCs w:val="22"/>
        </w:rPr>
        <w:t>The meaning of the evaluation data, and</w:t>
      </w:r>
    </w:p>
    <w:p w:rsidR="00497DAD" w:rsidRPr="00497DAD" w:rsidRDefault="00497DAD" w:rsidP="00497DAD">
      <w:pPr>
        <w:pStyle w:val="ListParagraph"/>
        <w:numPr>
          <w:ilvl w:val="0"/>
          <w:numId w:val="21"/>
        </w:numPr>
        <w:spacing w:line="276" w:lineRule="auto"/>
        <w:rPr>
          <w:rFonts w:asciiTheme="majorHAnsi" w:hAnsiTheme="majorHAnsi"/>
          <w:sz w:val="22"/>
          <w:szCs w:val="22"/>
        </w:rPr>
      </w:pPr>
      <w:r w:rsidRPr="00497DAD">
        <w:rPr>
          <w:rFonts w:asciiTheme="majorHAnsi" w:hAnsiTheme="majorHAnsi"/>
          <w:sz w:val="22"/>
          <w:szCs w:val="22"/>
        </w:rPr>
        <w:t>Knowledgeable of placement options.</w:t>
      </w:r>
    </w:p>
    <w:p w:rsidR="00497DAD" w:rsidRPr="00497DAD" w:rsidRDefault="00497DAD" w:rsidP="00497DAD">
      <w:pPr>
        <w:pStyle w:val="ListParagraph"/>
        <w:spacing w:line="276" w:lineRule="auto"/>
        <w:ind w:left="0"/>
        <w:rPr>
          <w:rFonts w:asciiTheme="majorHAnsi" w:hAnsiTheme="majorHAnsi"/>
        </w:rPr>
      </w:pPr>
    </w:p>
    <w:p w:rsidR="00497DAD" w:rsidRPr="00497DAD" w:rsidRDefault="00497DAD" w:rsidP="00497DAD">
      <w:pPr>
        <w:pStyle w:val="ListParagraph"/>
        <w:tabs>
          <w:tab w:val="right" w:pos="9270"/>
        </w:tabs>
        <w:spacing w:line="276" w:lineRule="auto"/>
        <w:ind w:left="0"/>
        <w:rPr>
          <w:rFonts w:asciiTheme="majorHAnsi" w:hAnsiTheme="majorHAnsi"/>
          <w:u w:val="single"/>
        </w:rPr>
      </w:pPr>
      <w:r w:rsidRPr="00497DAD">
        <w:rPr>
          <w:rFonts w:asciiTheme="majorHAnsi" w:hAnsiTheme="majorHAnsi"/>
          <w:u w:val="single"/>
        </w:rPr>
        <w:t>Evaluation and Placement</w:t>
      </w:r>
      <w:r w:rsidRPr="00497DAD">
        <w:rPr>
          <w:rFonts w:asciiTheme="majorHAnsi" w:hAnsiTheme="majorHAnsi"/>
          <w:u w:val="single"/>
        </w:rPr>
        <w:tab/>
      </w:r>
      <w:r w:rsidRPr="00497DAD">
        <w:rPr>
          <w:rFonts w:asciiTheme="majorHAnsi" w:hAnsiTheme="majorHAnsi"/>
          <w:sz w:val="22"/>
          <w:szCs w:val="22"/>
          <w:u w:val="single"/>
        </w:rPr>
        <w:t>34 CFR ' 104.35(b)</w:t>
      </w:r>
    </w:p>
    <w:p w:rsidR="00497DAD" w:rsidRPr="00497DAD" w:rsidRDefault="00497DAD" w:rsidP="00497DAD">
      <w:pPr>
        <w:pStyle w:val="ListParagraph"/>
        <w:spacing w:line="276" w:lineRule="auto"/>
        <w:ind w:left="0"/>
        <w:rPr>
          <w:rFonts w:asciiTheme="majorHAnsi" w:hAnsiTheme="majorHAnsi"/>
        </w:rPr>
      </w:pPr>
    </w:p>
    <w:tbl>
      <w:tblPr>
        <w:tblW w:w="0" w:type="auto"/>
        <w:tblLook w:val="04A0" w:firstRow="1" w:lastRow="0" w:firstColumn="1" w:lastColumn="0" w:noHBand="0" w:noVBand="1"/>
      </w:tblPr>
      <w:tblGrid>
        <w:gridCol w:w="4788"/>
        <w:gridCol w:w="4788"/>
      </w:tblGrid>
      <w:tr w:rsidR="00497DAD" w:rsidRPr="00497DAD" w:rsidTr="00F64C06">
        <w:trPr>
          <w:tblHeader/>
        </w:trPr>
        <w:tc>
          <w:tcPr>
            <w:tcW w:w="4788" w:type="dxa"/>
          </w:tcPr>
          <w:p w:rsidR="00497DAD" w:rsidRPr="00497DAD" w:rsidRDefault="00497DAD" w:rsidP="00F64C06">
            <w:pPr>
              <w:pStyle w:val="ListParagraph"/>
              <w:spacing w:line="276" w:lineRule="auto"/>
              <w:ind w:left="0"/>
              <w:jc w:val="center"/>
              <w:rPr>
                <w:rFonts w:asciiTheme="majorHAnsi" w:hAnsiTheme="majorHAnsi"/>
                <w:u w:val="single"/>
              </w:rPr>
            </w:pPr>
            <w:r w:rsidRPr="00497DAD">
              <w:rPr>
                <w:rFonts w:asciiTheme="majorHAnsi" w:hAnsiTheme="majorHAnsi"/>
                <w:u w:val="single"/>
              </w:rPr>
              <w:t>Evaluation must be</w:t>
            </w:r>
            <w:r>
              <w:rPr>
                <w:rFonts w:asciiTheme="majorHAnsi" w:hAnsiTheme="majorHAnsi"/>
                <w:u w:val="single"/>
              </w:rPr>
              <w:t>:</w:t>
            </w:r>
          </w:p>
        </w:tc>
        <w:tc>
          <w:tcPr>
            <w:tcW w:w="4788" w:type="dxa"/>
          </w:tcPr>
          <w:p w:rsidR="00497DAD" w:rsidRPr="00497DAD" w:rsidRDefault="00497DAD" w:rsidP="00F64C06">
            <w:pPr>
              <w:pStyle w:val="ListParagraph"/>
              <w:spacing w:line="276" w:lineRule="auto"/>
              <w:ind w:left="0"/>
              <w:jc w:val="center"/>
              <w:rPr>
                <w:rFonts w:asciiTheme="majorHAnsi" w:hAnsiTheme="majorHAnsi"/>
                <w:u w:val="single"/>
              </w:rPr>
            </w:pPr>
            <w:r w:rsidRPr="00497DAD">
              <w:rPr>
                <w:rFonts w:asciiTheme="majorHAnsi" w:hAnsiTheme="majorHAnsi"/>
                <w:u w:val="single"/>
              </w:rPr>
              <w:t>Examples</w:t>
            </w:r>
            <w:r>
              <w:rPr>
                <w:rFonts w:asciiTheme="majorHAnsi" w:hAnsiTheme="majorHAnsi"/>
                <w:u w:val="single"/>
              </w:rPr>
              <w:t>:</w:t>
            </w:r>
          </w:p>
        </w:tc>
      </w:tr>
      <w:tr w:rsidR="00497DAD" w:rsidRPr="00497DAD" w:rsidTr="00F64C06">
        <w:tc>
          <w:tcPr>
            <w:tcW w:w="4788" w:type="dxa"/>
          </w:tcPr>
          <w:p w:rsidR="00497DAD" w:rsidRPr="00497DAD" w:rsidRDefault="00497DAD" w:rsidP="00497DAD">
            <w:pPr>
              <w:pStyle w:val="ListParagraph"/>
              <w:numPr>
                <w:ilvl w:val="0"/>
                <w:numId w:val="25"/>
              </w:numPr>
              <w:spacing w:line="276" w:lineRule="auto"/>
              <w:rPr>
                <w:rFonts w:asciiTheme="majorHAnsi" w:hAnsiTheme="majorHAnsi"/>
                <w:sz w:val="22"/>
                <w:szCs w:val="22"/>
              </w:rPr>
            </w:pPr>
            <w:r w:rsidRPr="00497DAD">
              <w:rPr>
                <w:rFonts w:asciiTheme="majorHAnsi" w:hAnsiTheme="majorHAnsi"/>
                <w:sz w:val="22"/>
                <w:szCs w:val="22"/>
              </w:rPr>
              <w:t>Validated for their intended use</w:t>
            </w:r>
          </w:p>
          <w:p w:rsidR="00497DAD" w:rsidRPr="00497DAD" w:rsidRDefault="00497DAD" w:rsidP="00497DAD">
            <w:pPr>
              <w:pStyle w:val="ListParagraph"/>
              <w:numPr>
                <w:ilvl w:val="0"/>
                <w:numId w:val="25"/>
              </w:numPr>
              <w:spacing w:line="276" w:lineRule="auto"/>
              <w:rPr>
                <w:rFonts w:asciiTheme="majorHAnsi" w:hAnsiTheme="majorHAnsi"/>
                <w:sz w:val="22"/>
                <w:szCs w:val="22"/>
              </w:rPr>
            </w:pPr>
            <w:r w:rsidRPr="00497DAD">
              <w:rPr>
                <w:rFonts w:asciiTheme="majorHAnsi" w:hAnsiTheme="majorHAnsi"/>
                <w:sz w:val="22"/>
                <w:szCs w:val="22"/>
              </w:rPr>
              <w:t>Administered in conformance with instructions provided by the producer</w:t>
            </w:r>
          </w:p>
          <w:p w:rsidR="00497DAD" w:rsidRPr="00497DAD" w:rsidRDefault="00497DAD" w:rsidP="00497DAD">
            <w:pPr>
              <w:pStyle w:val="ListParagraph"/>
              <w:numPr>
                <w:ilvl w:val="0"/>
                <w:numId w:val="25"/>
              </w:numPr>
              <w:spacing w:line="276" w:lineRule="auto"/>
              <w:rPr>
                <w:rFonts w:asciiTheme="majorHAnsi" w:hAnsiTheme="majorHAnsi"/>
                <w:sz w:val="22"/>
                <w:szCs w:val="22"/>
              </w:rPr>
            </w:pPr>
            <w:r w:rsidRPr="00497DAD">
              <w:rPr>
                <w:rFonts w:asciiTheme="majorHAnsi" w:hAnsiTheme="majorHAnsi"/>
                <w:sz w:val="22"/>
                <w:szCs w:val="22"/>
              </w:rPr>
              <w:t>Tailored to assess specific areas of educational need</w:t>
            </w:r>
          </w:p>
          <w:p w:rsidR="00497DAD" w:rsidRPr="00497DAD" w:rsidRDefault="00497DAD" w:rsidP="00497DAD">
            <w:pPr>
              <w:pStyle w:val="ListParagraph"/>
              <w:numPr>
                <w:ilvl w:val="0"/>
                <w:numId w:val="25"/>
              </w:numPr>
              <w:spacing w:line="276" w:lineRule="auto"/>
              <w:rPr>
                <w:rFonts w:asciiTheme="majorHAnsi" w:hAnsiTheme="majorHAnsi"/>
              </w:rPr>
            </w:pPr>
            <w:r w:rsidRPr="00497DAD">
              <w:rPr>
                <w:rFonts w:asciiTheme="majorHAnsi" w:hAnsiTheme="majorHAnsi"/>
                <w:sz w:val="22"/>
                <w:szCs w:val="22"/>
              </w:rPr>
              <w:t>Accurately reflect the student’s aptitude or achievement level, etc., rather than sensory deficits, e.g., impaired sensory, manual, or speaking skills.</w:t>
            </w:r>
          </w:p>
        </w:tc>
        <w:tc>
          <w:tcPr>
            <w:tcW w:w="4788" w:type="dxa"/>
          </w:tcPr>
          <w:p w:rsidR="00497DAD" w:rsidRPr="00497DAD" w:rsidRDefault="00497DAD" w:rsidP="00497DAD">
            <w:pPr>
              <w:pStyle w:val="ListParagraph"/>
              <w:numPr>
                <w:ilvl w:val="0"/>
                <w:numId w:val="25"/>
              </w:numPr>
              <w:spacing w:line="276" w:lineRule="auto"/>
              <w:rPr>
                <w:rFonts w:asciiTheme="majorHAnsi" w:hAnsiTheme="majorHAnsi"/>
                <w:sz w:val="22"/>
                <w:szCs w:val="22"/>
              </w:rPr>
            </w:pPr>
            <w:r w:rsidRPr="00497DAD">
              <w:rPr>
                <w:rFonts w:asciiTheme="majorHAnsi" w:hAnsiTheme="majorHAnsi"/>
                <w:sz w:val="22"/>
                <w:szCs w:val="22"/>
              </w:rPr>
              <w:t>Scholastic record</w:t>
            </w:r>
          </w:p>
          <w:p w:rsidR="00497DAD" w:rsidRPr="00497DAD" w:rsidRDefault="00497DAD" w:rsidP="00497DAD">
            <w:pPr>
              <w:pStyle w:val="ListParagraph"/>
              <w:numPr>
                <w:ilvl w:val="0"/>
                <w:numId w:val="25"/>
              </w:numPr>
              <w:spacing w:line="276" w:lineRule="auto"/>
              <w:rPr>
                <w:rFonts w:asciiTheme="majorHAnsi" w:hAnsiTheme="majorHAnsi"/>
                <w:sz w:val="22"/>
                <w:szCs w:val="22"/>
              </w:rPr>
            </w:pPr>
            <w:r>
              <w:rPr>
                <w:rFonts w:asciiTheme="majorHAnsi" w:hAnsiTheme="majorHAnsi"/>
                <w:sz w:val="22"/>
                <w:szCs w:val="22"/>
              </w:rPr>
              <w:t>Report cards</w:t>
            </w:r>
          </w:p>
          <w:p w:rsidR="00497DAD" w:rsidRPr="00497DAD" w:rsidRDefault="00497DAD" w:rsidP="00497DAD">
            <w:pPr>
              <w:pStyle w:val="ListParagraph"/>
              <w:numPr>
                <w:ilvl w:val="0"/>
                <w:numId w:val="25"/>
              </w:numPr>
              <w:spacing w:line="276" w:lineRule="auto"/>
              <w:rPr>
                <w:rFonts w:asciiTheme="majorHAnsi" w:hAnsiTheme="majorHAnsi"/>
                <w:sz w:val="22"/>
                <w:szCs w:val="22"/>
              </w:rPr>
            </w:pPr>
            <w:r>
              <w:rPr>
                <w:rFonts w:asciiTheme="majorHAnsi" w:hAnsiTheme="majorHAnsi"/>
                <w:sz w:val="22"/>
                <w:szCs w:val="22"/>
              </w:rPr>
              <w:t>Work samples</w:t>
            </w:r>
          </w:p>
          <w:p w:rsidR="00497DAD" w:rsidRPr="00497DAD" w:rsidRDefault="00497DAD" w:rsidP="00497DAD">
            <w:pPr>
              <w:pStyle w:val="ListParagraph"/>
              <w:numPr>
                <w:ilvl w:val="0"/>
                <w:numId w:val="25"/>
              </w:numPr>
              <w:spacing w:line="276" w:lineRule="auto"/>
              <w:rPr>
                <w:rFonts w:asciiTheme="majorHAnsi" w:hAnsiTheme="majorHAnsi"/>
                <w:sz w:val="22"/>
                <w:szCs w:val="22"/>
              </w:rPr>
            </w:pPr>
            <w:r>
              <w:rPr>
                <w:rFonts w:asciiTheme="majorHAnsi" w:hAnsiTheme="majorHAnsi"/>
                <w:sz w:val="22"/>
                <w:szCs w:val="22"/>
              </w:rPr>
              <w:t>State assessment results</w:t>
            </w:r>
          </w:p>
          <w:p w:rsidR="00497DAD" w:rsidRPr="00497DAD" w:rsidRDefault="00497DAD" w:rsidP="00497DAD">
            <w:pPr>
              <w:pStyle w:val="ListParagraph"/>
              <w:numPr>
                <w:ilvl w:val="0"/>
                <w:numId w:val="25"/>
              </w:numPr>
              <w:spacing w:line="276" w:lineRule="auto"/>
              <w:rPr>
                <w:rFonts w:asciiTheme="majorHAnsi" w:hAnsiTheme="majorHAnsi"/>
                <w:sz w:val="22"/>
                <w:szCs w:val="22"/>
              </w:rPr>
            </w:pPr>
            <w:r w:rsidRPr="00497DAD">
              <w:rPr>
                <w:rFonts w:asciiTheme="majorHAnsi" w:hAnsiTheme="majorHAnsi"/>
                <w:sz w:val="22"/>
                <w:szCs w:val="22"/>
              </w:rPr>
              <w:t>Psychological evaluation</w:t>
            </w:r>
          </w:p>
          <w:p w:rsidR="00497DAD" w:rsidRPr="00497DAD" w:rsidRDefault="00497DAD" w:rsidP="00497DAD">
            <w:pPr>
              <w:pStyle w:val="ListParagraph"/>
              <w:numPr>
                <w:ilvl w:val="0"/>
                <w:numId w:val="25"/>
              </w:numPr>
              <w:spacing w:line="276" w:lineRule="auto"/>
              <w:rPr>
                <w:rFonts w:asciiTheme="majorHAnsi" w:hAnsiTheme="majorHAnsi"/>
                <w:sz w:val="22"/>
                <w:szCs w:val="22"/>
              </w:rPr>
            </w:pPr>
            <w:r w:rsidRPr="00497DAD">
              <w:rPr>
                <w:rFonts w:asciiTheme="majorHAnsi" w:hAnsiTheme="majorHAnsi"/>
                <w:sz w:val="22"/>
                <w:szCs w:val="22"/>
              </w:rPr>
              <w:t>Norm referenced educational assessments</w:t>
            </w:r>
          </w:p>
          <w:p w:rsidR="00497DAD" w:rsidRPr="00497DAD" w:rsidRDefault="00497DAD" w:rsidP="00497DAD">
            <w:pPr>
              <w:pStyle w:val="ListParagraph"/>
              <w:numPr>
                <w:ilvl w:val="0"/>
                <w:numId w:val="25"/>
              </w:numPr>
              <w:spacing w:line="276" w:lineRule="auto"/>
              <w:rPr>
                <w:rFonts w:asciiTheme="majorHAnsi" w:hAnsiTheme="majorHAnsi"/>
                <w:sz w:val="22"/>
                <w:szCs w:val="22"/>
              </w:rPr>
            </w:pPr>
            <w:r w:rsidRPr="00497DAD">
              <w:rPr>
                <w:rFonts w:asciiTheme="majorHAnsi" w:hAnsiTheme="majorHAnsi"/>
                <w:sz w:val="22"/>
                <w:szCs w:val="22"/>
              </w:rPr>
              <w:t>Curriculum-based assessment</w:t>
            </w:r>
          </w:p>
          <w:p w:rsidR="00497DAD" w:rsidRPr="00497DAD" w:rsidRDefault="00497DAD" w:rsidP="00497DAD">
            <w:pPr>
              <w:pStyle w:val="ListParagraph"/>
              <w:numPr>
                <w:ilvl w:val="0"/>
                <w:numId w:val="25"/>
              </w:numPr>
              <w:spacing w:line="276" w:lineRule="auto"/>
              <w:rPr>
                <w:rFonts w:asciiTheme="majorHAnsi" w:hAnsiTheme="majorHAnsi"/>
                <w:sz w:val="22"/>
                <w:szCs w:val="22"/>
              </w:rPr>
            </w:pPr>
            <w:r w:rsidRPr="00497DAD">
              <w:rPr>
                <w:rFonts w:asciiTheme="majorHAnsi" w:hAnsiTheme="majorHAnsi"/>
                <w:sz w:val="22"/>
                <w:szCs w:val="22"/>
              </w:rPr>
              <w:t>Structured academic &amp; behavioral interventions</w:t>
            </w:r>
          </w:p>
          <w:p w:rsidR="00497DAD" w:rsidRPr="00497DAD" w:rsidRDefault="00497DAD" w:rsidP="00497DAD">
            <w:pPr>
              <w:pStyle w:val="ListParagraph"/>
              <w:numPr>
                <w:ilvl w:val="0"/>
                <w:numId w:val="25"/>
              </w:numPr>
              <w:spacing w:line="276" w:lineRule="auto"/>
              <w:rPr>
                <w:rFonts w:asciiTheme="majorHAnsi" w:hAnsiTheme="majorHAnsi"/>
                <w:sz w:val="22"/>
                <w:szCs w:val="22"/>
              </w:rPr>
            </w:pPr>
            <w:r w:rsidRPr="00497DAD">
              <w:rPr>
                <w:rFonts w:asciiTheme="majorHAnsi" w:hAnsiTheme="majorHAnsi"/>
                <w:sz w:val="22"/>
                <w:szCs w:val="22"/>
              </w:rPr>
              <w:t>Social and health history</w:t>
            </w:r>
          </w:p>
          <w:p w:rsidR="00497DAD" w:rsidRPr="00497DAD" w:rsidRDefault="00497DAD" w:rsidP="00497DAD">
            <w:pPr>
              <w:pStyle w:val="ListParagraph"/>
              <w:numPr>
                <w:ilvl w:val="0"/>
                <w:numId w:val="25"/>
              </w:numPr>
              <w:spacing w:line="276" w:lineRule="auto"/>
              <w:rPr>
                <w:rFonts w:asciiTheme="majorHAnsi" w:hAnsiTheme="majorHAnsi"/>
                <w:sz w:val="22"/>
                <w:szCs w:val="22"/>
              </w:rPr>
            </w:pPr>
            <w:r w:rsidRPr="00497DAD">
              <w:rPr>
                <w:rFonts w:asciiTheme="majorHAnsi" w:hAnsiTheme="majorHAnsi"/>
                <w:sz w:val="22"/>
                <w:szCs w:val="22"/>
              </w:rPr>
              <w:t>Information provided by parent</w:t>
            </w:r>
          </w:p>
          <w:p w:rsidR="00497DAD" w:rsidRPr="00497DAD" w:rsidRDefault="00497DAD" w:rsidP="00497DAD">
            <w:pPr>
              <w:pStyle w:val="ListParagraph"/>
              <w:numPr>
                <w:ilvl w:val="0"/>
                <w:numId w:val="25"/>
              </w:numPr>
              <w:spacing w:line="276" w:lineRule="auto"/>
              <w:rPr>
                <w:rFonts w:asciiTheme="majorHAnsi" w:hAnsiTheme="majorHAnsi"/>
                <w:sz w:val="22"/>
                <w:szCs w:val="22"/>
              </w:rPr>
            </w:pPr>
            <w:r w:rsidRPr="00497DAD">
              <w:rPr>
                <w:rFonts w:asciiTheme="majorHAnsi" w:hAnsiTheme="majorHAnsi"/>
                <w:sz w:val="22"/>
                <w:szCs w:val="22"/>
              </w:rPr>
              <w:t>Teacher anecdotal notes, impressions and charting data.</w:t>
            </w:r>
          </w:p>
        </w:tc>
      </w:tr>
    </w:tbl>
    <w:p w:rsidR="00497DAD" w:rsidRPr="00497DAD" w:rsidRDefault="00497DAD" w:rsidP="00497DAD">
      <w:pPr>
        <w:pStyle w:val="ListParagraph"/>
        <w:spacing w:line="276" w:lineRule="auto"/>
        <w:ind w:left="0"/>
        <w:rPr>
          <w:rFonts w:asciiTheme="majorHAnsi" w:hAnsiTheme="majorHAnsi"/>
        </w:rPr>
      </w:pPr>
    </w:p>
    <w:p w:rsidR="00497DAD" w:rsidRPr="00497DAD" w:rsidRDefault="00497DAD" w:rsidP="00497DAD">
      <w:pPr>
        <w:pStyle w:val="ListParagraph"/>
        <w:tabs>
          <w:tab w:val="right" w:pos="9360"/>
        </w:tabs>
        <w:spacing w:line="276" w:lineRule="auto"/>
        <w:ind w:left="0"/>
        <w:rPr>
          <w:rFonts w:asciiTheme="majorHAnsi" w:hAnsiTheme="majorHAnsi"/>
          <w:u w:val="single"/>
        </w:rPr>
      </w:pPr>
      <w:r w:rsidRPr="00497DAD">
        <w:rPr>
          <w:rFonts w:asciiTheme="majorHAnsi" w:hAnsiTheme="majorHAnsi"/>
          <w:u w:val="single"/>
        </w:rPr>
        <w:t>Criteria for Appropriate Services</w:t>
      </w:r>
      <w:r w:rsidRPr="00497DAD">
        <w:rPr>
          <w:rFonts w:asciiTheme="majorHAnsi" w:hAnsiTheme="majorHAnsi"/>
          <w:u w:val="single"/>
        </w:rPr>
        <w:tab/>
      </w:r>
      <w:r w:rsidRPr="00497DAD">
        <w:rPr>
          <w:rFonts w:asciiTheme="majorHAnsi" w:hAnsiTheme="majorHAnsi"/>
          <w:sz w:val="22"/>
          <w:szCs w:val="22"/>
          <w:u w:val="single"/>
        </w:rPr>
        <w:t>34 CFR ' 104.33(b)(1)</w:t>
      </w:r>
    </w:p>
    <w:p w:rsidR="00497DAD" w:rsidRDefault="00497DAD" w:rsidP="00497DAD">
      <w:pPr>
        <w:pStyle w:val="ListParagraph"/>
        <w:spacing w:line="276" w:lineRule="auto"/>
        <w:rPr>
          <w:rFonts w:asciiTheme="majorHAnsi" w:hAnsiTheme="majorHAnsi"/>
          <w:sz w:val="22"/>
          <w:szCs w:val="22"/>
        </w:rPr>
      </w:pPr>
    </w:p>
    <w:p w:rsidR="00497DAD" w:rsidRPr="00497DAD" w:rsidRDefault="00497DAD" w:rsidP="00497DAD">
      <w:pPr>
        <w:pStyle w:val="ListParagraph"/>
        <w:numPr>
          <w:ilvl w:val="0"/>
          <w:numId w:val="26"/>
        </w:numPr>
        <w:spacing w:line="276" w:lineRule="auto"/>
        <w:rPr>
          <w:rFonts w:asciiTheme="majorHAnsi" w:hAnsiTheme="majorHAnsi"/>
          <w:sz w:val="22"/>
          <w:szCs w:val="22"/>
        </w:rPr>
      </w:pPr>
      <w:r w:rsidRPr="00497DAD">
        <w:rPr>
          <w:rFonts w:asciiTheme="majorHAnsi" w:hAnsiTheme="majorHAnsi"/>
          <w:sz w:val="22"/>
          <w:szCs w:val="22"/>
        </w:rPr>
        <w:t>Designed to address specific major life activities/major bodily functions in which a substantial limitation is documented.</w:t>
      </w:r>
    </w:p>
    <w:p w:rsidR="00497DAD" w:rsidRPr="00497DAD" w:rsidRDefault="00497DAD" w:rsidP="00497DAD">
      <w:pPr>
        <w:pStyle w:val="ListParagraph"/>
        <w:numPr>
          <w:ilvl w:val="0"/>
          <w:numId w:val="26"/>
        </w:numPr>
        <w:spacing w:line="276" w:lineRule="auto"/>
        <w:rPr>
          <w:rFonts w:asciiTheme="majorHAnsi" w:hAnsiTheme="majorHAnsi"/>
          <w:sz w:val="22"/>
          <w:szCs w:val="22"/>
        </w:rPr>
      </w:pPr>
      <w:r w:rsidRPr="00497DAD">
        <w:rPr>
          <w:rFonts w:asciiTheme="majorHAnsi" w:hAnsiTheme="majorHAnsi"/>
          <w:sz w:val="22"/>
          <w:szCs w:val="22"/>
        </w:rPr>
        <w:t>Designed to meet individual educational needs of handicapped persons as adequately as the needs of nondisabled students are met.</w:t>
      </w:r>
    </w:p>
    <w:p w:rsidR="00497DAD" w:rsidRDefault="00497DAD" w:rsidP="00497DAD">
      <w:pPr>
        <w:pStyle w:val="ListParagraph"/>
        <w:spacing w:line="276" w:lineRule="auto"/>
        <w:ind w:left="0"/>
        <w:rPr>
          <w:rFonts w:asciiTheme="majorHAnsi" w:hAnsiTheme="majorHAnsi"/>
          <w:b/>
        </w:rPr>
      </w:pPr>
    </w:p>
    <w:p w:rsidR="00497DAD" w:rsidRPr="00497DAD" w:rsidRDefault="00497DAD" w:rsidP="00497DAD">
      <w:pPr>
        <w:pStyle w:val="ListParagraph"/>
        <w:spacing w:line="276" w:lineRule="auto"/>
        <w:ind w:left="0"/>
        <w:rPr>
          <w:rFonts w:asciiTheme="majorHAnsi" w:hAnsiTheme="majorHAnsi"/>
          <w:b/>
        </w:rPr>
      </w:pPr>
      <w:r>
        <w:rPr>
          <w:rFonts w:asciiTheme="majorHAnsi" w:hAnsiTheme="majorHAnsi"/>
          <w:b/>
        </w:rPr>
        <w:br/>
      </w:r>
    </w:p>
    <w:p w:rsidR="00497DAD" w:rsidRPr="00497DAD" w:rsidRDefault="00497DAD" w:rsidP="00497DAD">
      <w:pPr>
        <w:pStyle w:val="ListParagraph"/>
        <w:tabs>
          <w:tab w:val="right" w:pos="9360"/>
        </w:tabs>
        <w:spacing w:line="276" w:lineRule="auto"/>
        <w:ind w:left="0"/>
        <w:rPr>
          <w:rFonts w:asciiTheme="majorHAnsi" w:hAnsiTheme="majorHAnsi"/>
          <w:u w:val="single"/>
        </w:rPr>
      </w:pPr>
      <w:r w:rsidRPr="00497DAD">
        <w:rPr>
          <w:rFonts w:asciiTheme="majorHAnsi" w:hAnsiTheme="majorHAnsi"/>
          <w:u w:val="single"/>
        </w:rPr>
        <w:lastRenderedPageBreak/>
        <w:t>Guidelines for Accommodations</w:t>
      </w:r>
      <w:r w:rsidRPr="00497DAD">
        <w:rPr>
          <w:rFonts w:asciiTheme="majorHAnsi" w:hAnsiTheme="majorHAnsi"/>
          <w:u w:val="single"/>
        </w:rPr>
        <w:tab/>
      </w:r>
      <w:r w:rsidRPr="00497DAD">
        <w:rPr>
          <w:rFonts w:asciiTheme="majorHAnsi" w:hAnsiTheme="majorHAnsi"/>
          <w:sz w:val="22"/>
          <w:szCs w:val="22"/>
          <w:u w:val="single"/>
        </w:rPr>
        <w:t>34 CFR ' 104.33(b)(1)</w:t>
      </w:r>
    </w:p>
    <w:p w:rsidR="00D71D89" w:rsidRDefault="00D71D89" w:rsidP="00D71D89">
      <w:pPr>
        <w:pStyle w:val="ListParagraph"/>
        <w:spacing w:line="276" w:lineRule="auto"/>
        <w:rPr>
          <w:rFonts w:asciiTheme="majorHAnsi" w:hAnsiTheme="majorHAnsi"/>
          <w:sz w:val="22"/>
          <w:szCs w:val="22"/>
        </w:rPr>
      </w:pPr>
    </w:p>
    <w:p w:rsidR="00497DAD" w:rsidRPr="00497DAD" w:rsidRDefault="00497DAD" w:rsidP="00497DAD">
      <w:pPr>
        <w:pStyle w:val="ListParagraph"/>
        <w:numPr>
          <w:ilvl w:val="0"/>
          <w:numId w:val="27"/>
        </w:numPr>
        <w:spacing w:line="276" w:lineRule="auto"/>
        <w:rPr>
          <w:rFonts w:asciiTheme="majorHAnsi" w:hAnsiTheme="majorHAnsi"/>
          <w:sz w:val="22"/>
          <w:szCs w:val="22"/>
        </w:rPr>
      </w:pPr>
      <w:r w:rsidRPr="00497DAD">
        <w:rPr>
          <w:rFonts w:asciiTheme="majorHAnsi" w:hAnsiTheme="majorHAnsi"/>
          <w:sz w:val="22"/>
          <w:szCs w:val="22"/>
        </w:rPr>
        <w:t>Ensure the service, accommodation or adjustment is supported by evaluation data</w:t>
      </w:r>
    </w:p>
    <w:p w:rsidR="00497DAD" w:rsidRPr="00497DAD" w:rsidRDefault="00497DAD" w:rsidP="00497DAD">
      <w:pPr>
        <w:pStyle w:val="ListParagraph"/>
        <w:numPr>
          <w:ilvl w:val="0"/>
          <w:numId w:val="27"/>
        </w:numPr>
        <w:spacing w:line="276" w:lineRule="auto"/>
        <w:rPr>
          <w:rFonts w:asciiTheme="majorHAnsi" w:hAnsiTheme="majorHAnsi"/>
          <w:sz w:val="22"/>
          <w:szCs w:val="22"/>
        </w:rPr>
      </w:pPr>
      <w:r w:rsidRPr="00497DAD">
        <w:rPr>
          <w:rFonts w:asciiTheme="majorHAnsi" w:hAnsiTheme="majorHAnsi"/>
          <w:sz w:val="22"/>
          <w:szCs w:val="22"/>
        </w:rPr>
        <w:t>Write clear and specific accommodations</w:t>
      </w:r>
    </w:p>
    <w:p w:rsidR="00497DAD" w:rsidRPr="00497DAD" w:rsidRDefault="00497DAD" w:rsidP="00497DAD">
      <w:pPr>
        <w:pStyle w:val="ListParagraph"/>
        <w:numPr>
          <w:ilvl w:val="0"/>
          <w:numId w:val="32"/>
        </w:numPr>
        <w:tabs>
          <w:tab w:val="left" w:pos="1170"/>
        </w:tabs>
        <w:spacing w:line="276" w:lineRule="auto"/>
        <w:rPr>
          <w:rFonts w:asciiTheme="majorHAnsi" w:hAnsiTheme="majorHAnsi"/>
          <w:sz w:val="22"/>
          <w:szCs w:val="22"/>
        </w:rPr>
      </w:pPr>
      <w:r w:rsidRPr="00497DAD">
        <w:rPr>
          <w:rFonts w:asciiTheme="majorHAnsi" w:hAnsiTheme="majorHAnsi"/>
          <w:sz w:val="22"/>
          <w:szCs w:val="22"/>
        </w:rPr>
        <w:t>Leaving no room for interpretation</w:t>
      </w:r>
    </w:p>
    <w:p w:rsidR="00497DAD" w:rsidRPr="00497DAD" w:rsidRDefault="00497DAD" w:rsidP="00497DAD">
      <w:pPr>
        <w:pStyle w:val="ListParagraph"/>
        <w:numPr>
          <w:ilvl w:val="0"/>
          <w:numId w:val="32"/>
        </w:numPr>
        <w:tabs>
          <w:tab w:val="left" w:pos="1170"/>
        </w:tabs>
        <w:spacing w:line="276" w:lineRule="auto"/>
        <w:rPr>
          <w:rFonts w:asciiTheme="majorHAnsi" w:hAnsiTheme="majorHAnsi"/>
          <w:sz w:val="22"/>
          <w:szCs w:val="22"/>
        </w:rPr>
      </w:pPr>
      <w:r w:rsidRPr="00497DAD">
        <w:rPr>
          <w:rFonts w:asciiTheme="majorHAnsi" w:hAnsiTheme="majorHAnsi"/>
          <w:sz w:val="22"/>
          <w:szCs w:val="22"/>
        </w:rPr>
        <w:t>Avoid open-ended accommodations</w:t>
      </w:r>
    </w:p>
    <w:p w:rsidR="00497DAD" w:rsidRPr="00497DAD" w:rsidRDefault="00497DAD" w:rsidP="00497DAD">
      <w:pPr>
        <w:pStyle w:val="ListParagraph"/>
        <w:numPr>
          <w:ilvl w:val="0"/>
          <w:numId w:val="32"/>
        </w:numPr>
        <w:tabs>
          <w:tab w:val="left" w:pos="1170"/>
        </w:tabs>
        <w:spacing w:line="276" w:lineRule="auto"/>
        <w:rPr>
          <w:rFonts w:asciiTheme="majorHAnsi" w:hAnsiTheme="majorHAnsi"/>
          <w:sz w:val="22"/>
          <w:szCs w:val="22"/>
        </w:rPr>
      </w:pPr>
      <w:r w:rsidRPr="00497DAD">
        <w:rPr>
          <w:rFonts w:asciiTheme="majorHAnsi" w:hAnsiTheme="majorHAnsi"/>
          <w:sz w:val="22"/>
          <w:szCs w:val="22"/>
        </w:rPr>
        <w:t>Avoid giving teachers discretion to implement</w:t>
      </w:r>
    </w:p>
    <w:p w:rsidR="00497DAD" w:rsidRPr="00497DAD" w:rsidRDefault="00497DAD" w:rsidP="00497DAD">
      <w:pPr>
        <w:pStyle w:val="ListParagraph"/>
        <w:numPr>
          <w:ilvl w:val="0"/>
          <w:numId w:val="28"/>
        </w:numPr>
        <w:tabs>
          <w:tab w:val="left" w:pos="720"/>
        </w:tabs>
        <w:spacing w:line="276" w:lineRule="auto"/>
        <w:rPr>
          <w:rFonts w:asciiTheme="majorHAnsi" w:hAnsiTheme="majorHAnsi"/>
          <w:sz w:val="22"/>
          <w:szCs w:val="22"/>
        </w:rPr>
      </w:pPr>
      <w:r w:rsidRPr="00497DAD">
        <w:rPr>
          <w:rFonts w:asciiTheme="majorHAnsi" w:hAnsiTheme="majorHAnsi"/>
          <w:sz w:val="22"/>
          <w:szCs w:val="22"/>
        </w:rPr>
        <w:t>Accommodations for state assessment must be used regularly in the instructional program</w:t>
      </w:r>
    </w:p>
    <w:p w:rsidR="00497DAD" w:rsidRPr="00497DAD" w:rsidRDefault="00497DAD" w:rsidP="00497DAD">
      <w:pPr>
        <w:pStyle w:val="ListParagraph"/>
        <w:numPr>
          <w:ilvl w:val="0"/>
          <w:numId w:val="28"/>
        </w:numPr>
        <w:tabs>
          <w:tab w:val="left" w:pos="720"/>
        </w:tabs>
        <w:spacing w:line="276" w:lineRule="auto"/>
        <w:rPr>
          <w:rFonts w:asciiTheme="majorHAnsi" w:hAnsiTheme="majorHAnsi"/>
          <w:sz w:val="22"/>
          <w:szCs w:val="22"/>
        </w:rPr>
      </w:pPr>
      <w:r w:rsidRPr="00497DAD">
        <w:rPr>
          <w:rFonts w:asciiTheme="majorHAnsi" w:hAnsiTheme="majorHAnsi"/>
          <w:sz w:val="22"/>
          <w:szCs w:val="22"/>
        </w:rPr>
        <w:t>Ensure teachers understand the accommodations</w:t>
      </w:r>
    </w:p>
    <w:p w:rsidR="00497DAD" w:rsidRPr="00497DAD" w:rsidRDefault="00497DAD" w:rsidP="00497DAD">
      <w:pPr>
        <w:pStyle w:val="ListParagraph"/>
        <w:numPr>
          <w:ilvl w:val="0"/>
          <w:numId w:val="33"/>
        </w:numPr>
        <w:tabs>
          <w:tab w:val="left" w:pos="720"/>
          <w:tab w:val="left" w:pos="1170"/>
        </w:tabs>
        <w:spacing w:line="276" w:lineRule="auto"/>
        <w:rPr>
          <w:rFonts w:asciiTheme="majorHAnsi" w:hAnsiTheme="majorHAnsi"/>
          <w:sz w:val="22"/>
          <w:szCs w:val="22"/>
        </w:rPr>
      </w:pPr>
      <w:r w:rsidRPr="00497DAD">
        <w:rPr>
          <w:rFonts w:asciiTheme="majorHAnsi" w:hAnsiTheme="majorHAnsi"/>
          <w:sz w:val="22"/>
          <w:szCs w:val="22"/>
        </w:rPr>
        <w:t>Clarify terminology, e.g., preferential seating, extended time, etc.</w:t>
      </w:r>
    </w:p>
    <w:p w:rsidR="00497DAD" w:rsidRPr="00497DAD" w:rsidRDefault="00497DAD" w:rsidP="00497DAD">
      <w:pPr>
        <w:pStyle w:val="ListParagraph"/>
        <w:numPr>
          <w:ilvl w:val="0"/>
          <w:numId w:val="33"/>
        </w:numPr>
        <w:tabs>
          <w:tab w:val="left" w:pos="720"/>
          <w:tab w:val="left" w:pos="1170"/>
        </w:tabs>
        <w:spacing w:line="276" w:lineRule="auto"/>
        <w:rPr>
          <w:rFonts w:asciiTheme="majorHAnsi" w:hAnsiTheme="majorHAnsi"/>
          <w:sz w:val="22"/>
          <w:szCs w:val="22"/>
        </w:rPr>
      </w:pPr>
      <w:r w:rsidRPr="00497DAD">
        <w:rPr>
          <w:rFonts w:asciiTheme="majorHAnsi" w:hAnsiTheme="majorHAnsi"/>
          <w:sz w:val="22"/>
          <w:szCs w:val="22"/>
        </w:rPr>
        <w:t>Provide training, if necessary</w:t>
      </w:r>
    </w:p>
    <w:p w:rsidR="00497DAD" w:rsidRPr="00497DAD" w:rsidRDefault="00497DAD" w:rsidP="00497DAD">
      <w:pPr>
        <w:pStyle w:val="ListParagraph"/>
        <w:numPr>
          <w:ilvl w:val="0"/>
          <w:numId w:val="33"/>
        </w:numPr>
        <w:tabs>
          <w:tab w:val="left" w:pos="720"/>
          <w:tab w:val="left" w:pos="1170"/>
        </w:tabs>
        <w:spacing w:line="276" w:lineRule="auto"/>
        <w:rPr>
          <w:rFonts w:asciiTheme="majorHAnsi" w:hAnsiTheme="majorHAnsi"/>
          <w:sz w:val="22"/>
          <w:szCs w:val="22"/>
        </w:rPr>
      </w:pPr>
      <w:r w:rsidRPr="00497DAD">
        <w:rPr>
          <w:rFonts w:asciiTheme="majorHAnsi" w:hAnsiTheme="majorHAnsi"/>
          <w:sz w:val="22"/>
          <w:szCs w:val="22"/>
        </w:rPr>
        <w:t>Develop a teacher accountability protocol</w:t>
      </w:r>
    </w:p>
    <w:p w:rsidR="00497DAD" w:rsidRPr="00497DAD" w:rsidRDefault="00497DAD" w:rsidP="00497DAD">
      <w:pPr>
        <w:pStyle w:val="ListParagraph"/>
        <w:tabs>
          <w:tab w:val="left" w:pos="720"/>
          <w:tab w:val="left" w:pos="1170"/>
        </w:tabs>
        <w:spacing w:line="276" w:lineRule="auto"/>
        <w:ind w:left="0"/>
        <w:rPr>
          <w:rFonts w:asciiTheme="majorHAnsi" w:hAnsiTheme="majorHAnsi"/>
        </w:rPr>
      </w:pPr>
    </w:p>
    <w:p w:rsidR="00497DAD" w:rsidRPr="00497DAD" w:rsidRDefault="00497DAD" w:rsidP="00497DAD">
      <w:pPr>
        <w:pStyle w:val="ListParagraph"/>
        <w:tabs>
          <w:tab w:val="left" w:pos="720"/>
          <w:tab w:val="left" w:pos="1170"/>
          <w:tab w:val="right" w:pos="9360"/>
        </w:tabs>
        <w:spacing w:line="276" w:lineRule="auto"/>
        <w:ind w:left="0"/>
        <w:rPr>
          <w:rFonts w:asciiTheme="majorHAnsi" w:hAnsiTheme="majorHAnsi"/>
          <w:u w:val="single"/>
        </w:rPr>
      </w:pPr>
      <w:r w:rsidRPr="00497DAD">
        <w:rPr>
          <w:rFonts w:asciiTheme="majorHAnsi" w:hAnsiTheme="majorHAnsi"/>
          <w:u w:val="single"/>
        </w:rPr>
        <w:t>Section 504 Re-Evaluation</w:t>
      </w:r>
      <w:r w:rsidRPr="00497DAD">
        <w:rPr>
          <w:rFonts w:asciiTheme="majorHAnsi" w:hAnsiTheme="majorHAnsi"/>
          <w:u w:val="single"/>
        </w:rPr>
        <w:tab/>
      </w:r>
      <w:r w:rsidRPr="00497DAD">
        <w:rPr>
          <w:rFonts w:asciiTheme="majorHAnsi" w:hAnsiTheme="majorHAnsi"/>
          <w:sz w:val="22"/>
          <w:szCs w:val="22"/>
          <w:u w:val="single"/>
        </w:rPr>
        <w:t>34 CFR ' 104.35(d)</w:t>
      </w:r>
    </w:p>
    <w:p w:rsidR="00D71D89" w:rsidRDefault="00D71D89" w:rsidP="00D71D89">
      <w:pPr>
        <w:pStyle w:val="ListParagraph"/>
        <w:tabs>
          <w:tab w:val="left" w:pos="720"/>
          <w:tab w:val="left" w:pos="1170"/>
        </w:tabs>
        <w:spacing w:line="276" w:lineRule="auto"/>
        <w:rPr>
          <w:rFonts w:asciiTheme="majorHAnsi" w:hAnsiTheme="majorHAnsi"/>
          <w:sz w:val="22"/>
          <w:szCs w:val="22"/>
        </w:rPr>
      </w:pPr>
    </w:p>
    <w:p w:rsidR="00497DAD" w:rsidRPr="00497DAD" w:rsidRDefault="00497DAD" w:rsidP="00497DAD">
      <w:pPr>
        <w:pStyle w:val="ListParagraph"/>
        <w:numPr>
          <w:ilvl w:val="0"/>
          <w:numId w:val="29"/>
        </w:numPr>
        <w:tabs>
          <w:tab w:val="left" w:pos="720"/>
          <w:tab w:val="left" w:pos="1170"/>
        </w:tabs>
        <w:spacing w:line="276" w:lineRule="auto"/>
        <w:rPr>
          <w:rFonts w:asciiTheme="majorHAnsi" w:hAnsiTheme="majorHAnsi"/>
          <w:sz w:val="22"/>
          <w:szCs w:val="22"/>
        </w:rPr>
      </w:pPr>
      <w:r w:rsidRPr="00497DAD">
        <w:rPr>
          <w:rFonts w:asciiTheme="majorHAnsi" w:hAnsiTheme="majorHAnsi"/>
          <w:sz w:val="22"/>
          <w:szCs w:val="22"/>
        </w:rPr>
        <w:t>The District must establish re-evaluation procedures.</w:t>
      </w:r>
    </w:p>
    <w:p w:rsidR="00497DAD" w:rsidRPr="00497DAD" w:rsidRDefault="00497DAD" w:rsidP="00497DAD">
      <w:pPr>
        <w:pStyle w:val="ListParagraph"/>
        <w:numPr>
          <w:ilvl w:val="0"/>
          <w:numId w:val="29"/>
        </w:numPr>
        <w:tabs>
          <w:tab w:val="left" w:pos="720"/>
          <w:tab w:val="left" w:pos="1170"/>
        </w:tabs>
        <w:spacing w:line="276" w:lineRule="auto"/>
        <w:rPr>
          <w:rFonts w:asciiTheme="majorHAnsi" w:hAnsiTheme="majorHAnsi"/>
          <w:sz w:val="22"/>
          <w:szCs w:val="22"/>
        </w:rPr>
      </w:pPr>
      <w:r w:rsidRPr="00497DAD">
        <w:rPr>
          <w:rFonts w:asciiTheme="majorHAnsi" w:hAnsiTheme="majorHAnsi"/>
          <w:sz w:val="22"/>
          <w:szCs w:val="22"/>
        </w:rPr>
        <w:t>The re-evaluation must be conducted on a periodic basis.</w:t>
      </w:r>
    </w:p>
    <w:p w:rsidR="00497DAD" w:rsidRPr="00497DAD" w:rsidRDefault="00497DAD" w:rsidP="00497DAD">
      <w:pPr>
        <w:pStyle w:val="ListParagraph"/>
        <w:numPr>
          <w:ilvl w:val="0"/>
          <w:numId w:val="29"/>
        </w:numPr>
        <w:tabs>
          <w:tab w:val="left" w:pos="720"/>
          <w:tab w:val="left" w:pos="1170"/>
        </w:tabs>
        <w:spacing w:line="276" w:lineRule="auto"/>
        <w:rPr>
          <w:rFonts w:asciiTheme="majorHAnsi" w:hAnsiTheme="majorHAnsi"/>
          <w:sz w:val="22"/>
          <w:szCs w:val="22"/>
        </w:rPr>
      </w:pPr>
      <w:r w:rsidRPr="00497DAD">
        <w:rPr>
          <w:rFonts w:asciiTheme="majorHAnsi" w:hAnsiTheme="majorHAnsi"/>
          <w:sz w:val="22"/>
          <w:szCs w:val="22"/>
        </w:rPr>
        <w:t>A re-evaluation procedure consistent with the special education re-evaluation requirement is one way of meeting this requirement.</w:t>
      </w:r>
    </w:p>
    <w:p w:rsidR="00497DAD" w:rsidRPr="00497DAD" w:rsidRDefault="00497DAD" w:rsidP="00497DAD">
      <w:pPr>
        <w:pStyle w:val="ListParagraph"/>
        <w:numPr>
          <w:ilvl w:val="0"/>
          <w:numId w:val="29"/>
        </w:numPr>
        <w:tabs>
          <w:tab w:val="left" w:pos="720"/>
          <w:tab w:val="left" w:pos="1170"/>
        </w:tabs>
        <w:spacing w:line="276" w:lineRule="auto"/>
        <w:rPr>
          <w:rFonts w:asciiTheme="majorHAnsi" w:hAnsiTheme="majorHAnsi"/>
          <w:sz w:val="22"/>
          <w:szCs w:val="22"/>
        </w:rPr>
      </w:pPr>
      <w:r w:rsidRPr="00497DAD">
        <w:rPr>
          <w:rFonts w:asciiTheme="majorHAnsi" w:hAnsiTheme="majorHAnsi"/>
          <w:sz w:val="22"/>
          <w:szCs w:val="22"/>
        </w:rPr>
        <w:t>Conduct a re-evaluation prior to any significant change of placement.</w:t>
      </w:r>
    </w:p>
    <w:p w:rsidR="00497DAD" w:rsidRPr="00497DAD" w:rsidRDefault="00497DAD" w:rsidP="00497DAD">
      <w:pPr>
        <w:pStyle w:val="ListParagraph"/>
        <w:tabs>
          <w:tab w:val="left" w:pos="720"/>
          <w:tab w:val="left" w:pos="1170"/>
        </w:tabs>
        <w:spacing w:line="276" w:lineRule="auto"/>
        <w:ind w:left="0"/>
        <w:rPr>
          <w:rFonts w:asciiTheme="majorHAnsi" w:hAnsiTheme="majorHAnsi"/>
        </w:rPr>
      </w:pPr>
    </w:p>
    <w:p w:rsidR="00497DAD" w:rsidRPr="00497DAD" w:rsidRDefault="00497DAD" w:rsidP="00497DAD">
      <w:pPr>
        <w:pStyle w:val="ListParagraph"/>
        <w:tabs>
          <w:tab w:val="left" w:pos="720"/>
          <w:tab w:val="left" w:pos="1170"/>
          <w:tab w:val="right" w:pos="9360"/>
        </w:tabs>
        <w:spacing w:line="276" w:lineRule="auto"/>
        <w:ind w:left="0"/>
        <w:rPr>
          <w:rFonts w:asciiTheme="majorHAnsi" w:hAnsiTheme="majorHAnsi"/>
          <w:u w:val="single"/>
        </w:rPr>
      </w:pPr>
      <w:r w:rsidRPr="00497DAD">
        <w:rPr>
          <w:rFonts w:asciiTheme="majorHAnsi" w:hAnsiTheme="majorHAnsi"/>
          <w:u w:val="single"/>
        </w:rPr>
        <w:t>Discipline</w:t>
      </w:r>
      <w:r w:rsidRPr="00497DAD">
        <w:rPr>
          <w:rFonts w:asciiTheme="majorHAnsi" w:hAnsiTheme="majorHAnsi"/>
          <w:u w:val="single"/>
        </w:rPr>
        <w:tab/>
      </w:r>
      <w:r w:rsidRPr="00497DAD">
        <w:rPr>
          <w:rFonts w:asciiTheme="majorHAnsi" w:hAnsiTheme="majorHAnsi"/>
          <w:u w:val="single"/>
        </w:rPr>
        <w:tab/>
      </w:r>
      <w:r w:rsidRPr="00497DAD">
        <w:rPr>
          <w:rFonts w:asciiTheme="majorHAnsi" w:hAnsiTheme="majorHAnsi"/>
          <w:sz w:val="22"/>
          <w:szCs w:val="22"/>
          <w:u w:val="single"/>
        </w:rPr>
        <w:t>OCR:  Long-Term Suspension or Expulsion, 1988</w:t>
      </w:r>
    </w:p>
    <w:p w:rsidR="00D71D89" w:rsidRDefault="00D71D89" w:rsidP="00D71D89">
      <w:pPr>
        <w:pStyle w:val="ListParagraph"/>
        <w:tabs>
          <w:tab w:val="left" w:pos="720"/>
          <w:tab w:val="left" w:pos="1170"/>
        </w:tabs>
        <w:spacing w:line="276" w:lineRule="auto"/>
        <w:rPr>
          <w:rFonts w:asciiTheme="majorHAnsi" w:hAnsiTheme="majorHAnsi"/>
          <w:sz w:val="22"/>
          <w:szCs w:val="22"/>
        </w:rPr>
      </w:pPr>
    </w:p>
    <w:p w:rsidR="00497DAD" w:rsidRPr="00497DAD" w:rsidRDefault="00497DAD" w:rsidP="00497DAD">
      <w:pPr>
        <w:pStyle w:val="ListParagraph"/>
        <w:numPr>
          <w:ilvl w:val="0"/>
          <w:numId w:val="30"/>
        </w:numPr>
        <w:tabs>
          <w:tab w:val="left" w:pos="720"/>
          <w:tab w:val="left" w:pos="1170"/>
        </w:tabs>
        <w:spacing w:line="276" w:lineRule="auto"/>
        <w:rPr>
          <w:rFonts w:asciiTheme="majorHAnsi" w:hAnsiTheme="majorHAnsi"/>
          <w:sz w:val="22"/>
          <w:szCs w:val="22"/>
        </w:rPr>
      </w:pPr>
      <w:r w:rsidRPr="00497DAD">
        <w:rPr>
          <w:rFonts w:asciiTheme="majorHAnsi" w:hAnsiTheme="majorHAnsi"/>
          <w:sz w:val="22"/>
          <w:szCs w:val="22"/>
        </w:rPr>
        <w:t>A handicapped student may not be suspended for more than ten days without a manifestation determination being completed (determination that misconduct is not caused by the disability).</w:t>
      </w:r>
    </w:p>
    <w:p w:rsidR="00497DAD" w:rsidRPr="00497DAD" w:rsidRDefault="00497DAD" w:rsidP="00497DAD">
      <w:pPr>
        <w:pStyle w:val="ListParagraph"/>
        <w:numPr>
          <w:ilvl w:val="0"/>
          <w:numId w:val="30"/>
        </w:numPr>
        <w:tabs>
          <w:tab w:val="left" w:pos="720"/>
          <w:tab w:val="left" w:pos="1170"/>
        </w:tabs>
        <w:spacing w:line="276" w:lineRule="auto"/>
        <w:rPr>
          <w:rFonts w:asciiTheme="majorHAnsi" w:hAnsiTheme="majorHAnsi"/>
          <w:sz w:val="22"/>
          <w:szCs w:val="22"/>
        </w:rPr>
      </w:pPr>
      <w:r w:rsidRPr="00497DAD">
        <w:rPr>
          <w:rFonts w:asciiTheme="majorHAnsi" w:hAnsiTheme="majorHAnsi"/>
          <w:sz w:val="22"/>
          <w:szCs w:val="22"/>
        </w:rPr>
        <w:t>The determination is made by the Section 504 team.</w:t>
      </w:r>
    </w:p>
    <w:p w:rsidR="00497DAD" w:rsidRPr="00497DAD" w:rsidRDefault="00497DAD" w:rsidP="00497DAD">
      <w:pPr>
        <w:pStyle w:val="ListParagraph"/>
        <w:numPr>
          <w:ilvl w:val="0"/>
          <w:numId w:val="30"/>
        </w:numPr>
        <w:tabs>
          <w:tab w:val="left" w:pos="720"/>
          <w:tab w:val="left" w:pos="1170"/>
        </w:tabs>
        <w:spacing w:line="276" w:lineRule="auto"/>
        <w:rPr>
          <w:rFonts w:asciiTheme="majorHAnsi" w:hAnsiTheme="majorHAnsi"/>
          <w:sz w:val="22"/>
          <w:szCs w:val="22"/>
        </w:rPr>
      </w:pPr>
      <w:r w:rsidRPr="00497DAD">
        <w:rPr>
          <w:rFonts w:asciiTheme="majorHAnsi" w:hAnsiTheme="majorHAnsi"/>
          <w:sz w:val="22"/>
          <w:szCs w:val="22"/>
        </w:rPr>
        <w:t>The manifestation determination is a re-evaluation.</w:t>
      </w:r>
    </w:p>
    <w:p w:rsidR="00497DAD" w:rsidRPr="00497DAD" w:rsidRDefault="00497DAD" w:rsidP="00497DAD">
      <w:pPr>
        <w:pStyle w:val="ListParagraph"/>
        <w:numPr>
          <w:ilvl w:val="0"/>
          <w:numId w:val="30"/>
        </w:numPr>
        <w:tabs>
          <w:tab w:val="left" w:pos="720"/>
          <w:tab w:val="left" w:pos="1170"/>
        </w:tabs>
        <w:spacing w:line="276" w:lineRule="auto"/>
        <w:rPr>
          <w:rFonts w:asciiTheme="majorHAnsi" w:hAnsiTheme="majorHAnsi"/>
          <w:sz w:val="22"/>
          <w:szCs w:val="22"/>
        </w:rPr>
      </w:pPr>
      <w:r w:rsidRPr="00497DAD">
        <w:rPr>
          <w:rFonts w:asciiTheme="majorHAnsi" w:hAnsiTheme="majorHAnsi"/>
          <w:sz w:val="22"/>
          <w:szCs w:val="22"/>
        </w:rPr>
        <w:t>Must take into account recent evaluation data that provides an understanding of the student’s current behavior.</w:t>
      </w:r>
    </w:p>
    <w:p w:rsidR="00497DAD" w:rsidRPr="00497DAD" w:rsidRDefault="00497DAD" w:rsidP="00497DAD">
      <w:pPr>
        <w:pStyle w:val="ListParagraph"/>
        <w:numPr>
          <w:ilvl w:val="0"/>
          <w:numId w:val="30"/>
        </w:numPr>
        <w:tabs>
          <w:tab w:val="left" w:pos="720"/>
          <w:tab w:val="left" w:pos="1170"/>
        </w:tabs>
        <w:spacing w:line="276" w:lineRule="auto"/>
        <w:rPr>
          <w:rFonts w:asciiTheme="majorHAnsi" w:hAnsiTheme="majorHAnsi"/>
          <w:sz w:val="22"/>
          <w:szCs w:val="22"/>
        </w:rPr>
      </w:pPr>
      <w:r w:rsidRPr="00497DAD">
        <w:rPr>
          <w:rFonts w:asciiTheme="majorHAnsi" w:hAnsiTheme="majorHAnsi"/>
          <w:sz w:val="22"/>
          <w:szCs w:val="22"/>
        </w:rPr>
        <w:t>The 504 team may modify the current educational placement when the misconduct is directly caused by the disability, if appropriate, an alternative educational placement.</w:t>
      </w:r>
    </w:p>
    <w:p w:rsidR="00497DAD" w:rsidRPr="00497DAD" w:rsidRDefault="00497DAD" w:rsidP="00497DAD">
      <w:pPr>
        <w:pStyle w:val="ListParagraph"/>
        <w:numPr>
          <w:ilvl w:val="0"/>
          <w:numId w:val="30"/>
        </w:numPr>
        <w:tabs>
          <w:tab w:val="left" w:pos="720"/>
          <w:tab w:val="left" w:pos="1170"/>
        </w:tabs>
        <w:spacing w:line="276" w:lineRule="auto"/>
        <w:rPr>
          <w:rFonts w:asciiTheme="majorHAnsi" w:hAnsiTheme="majorHAnsi"/>
          <w:sz w:val="22"/>
          <w:szCs w:val="22"/>
        </w:rPr>
      </w:pPr>
      <w:r w:rsidRPr="00497DAD">
        <w:rPr>
          <w:rFonts w:asciiTheme="majorHAnsi" w:hAnsiTheme="majorHAnsi"/>
          <w:sz w:val="22"/>
          <w:szCs w:val="22"/>
        </w:rPr>
        <w:t>The principal may initiate normal disciplinary procedures of handicapped under Section 504 &amp; the ADA.</w:t>
      </w:r>
    </w:p>
    <w:p w:rsidR="00497DAD" w:rsidRPr="00497DAD" w:rsidRDefault="00497DAD" w:rsidP="00497DAD">
      <w:pPr>
        <w:pStyle w:val="ListParagraph"/>
        <w:tabs>
          <w:tab w:val="left" w:pos="720"/>
          <w:tab w:val="left" w:pos="1170"/>
        </w:tabs>
        <w:spacing w:line="276" w:lineRule="auto"/>
        <w:ind w:left="0"/>
        <w:rPr>
          <w:rFonts w:asciiTheme="majorHAnsi" w:hAnsiTheme="majorHAnsi"/>
        </w:rPr>
      </w:pPr>
    </w:p>
    <w:p w:rsidR="00497DAD" w:rsidRPr="00497DAD" w:rsidRDefault="00497DAD" w:rsidP="00497DAD">
      <w:pPr>
        <w:pStyle w:val="ListParagraph"/>
        <w:tabs>
          <w:tab w:val="left" w:pos="720"/>
          <w:tab w:val="left" w:pos="1170"/>
          <w:tab w:val="right" w:pos="9360"/>
        </w:tabs>
        <w:spacing w:line="276" w:lineRule="auto"/>
        <w:ind w:left="0"/>
        <w:rPr>
          <w:rFonts w:asciiTheme="majorHAnsi" w:hAnsiTheme="majorHAnsi"/>
          <w:u w:val="single"/>
        </w:rPr>
      </w:pPr>
      <w:r w:rsidRPr="00497DAD">
        <w:rPr>
          <w:rFonts w:asciiTheme="majorHAnsi" w:hAnsiTheme="majorHAnsi"/>
          <w:u w:val="single"/>
        </w:rPr>
        <w:t>Discipline and Substance Abuse</w:t>
      </w:r>
      <w:r w:rsidRPr="00497DAD">
        <w:rPr>
          <w:rFonts w:asciiTheme="majorHAnsi" w:hAnsiTheme="majorHAnsi"/>
          <w:u w:val="single"/>
        </w:rPr>
        <w:tab/>
      </w:r>
      <w:r w:rsidRPr="00497DAD">
        <w:rPr>
          <w:rFonts w:asciiTheme="majorHAnsi" w:hAnsiTheme="majorHAnsi"/>
          <w:sz w:val="22"/>
          <w:szCs w:val="22"/>
          <w:u w:val="single"/>
        </w:rPr>
        <w:t>OCR:  Staff Memo, 1991, 17 IDELR 609</w:t>
      </w:r>
    </w:p>
    <w:p w:rsidR="00D71D89" w:rsidRDefault="00D71D89" w:rsidP="00D71D89">
      <w:pPr>
        <w:pStyle w:val="ListParagraph"/>
        <w:tabs>
          <w:tab w:val="left" w:pos="720"/>
          <w:tab w:val="left" w:pos="1170"/>
        </w:tabs>
        <w:spacing w:line="276" w:lineRule="auto"/>
        <w:rPr>
          <w:rFonts w:asciiTheme="majorHAnsi" w:hAnsiTheme="majorHAnsi"/>
          <w:sz w:val="22"/>
          <w:szCs w:val="22"/>
        </w:rPr>
      </w:pPr>
    </w:p>
    <w:p w:rsidR="00D71D89" w:rsidRDefault="00497DAD" w:rsidP="00D71D89">
      <w:pPr>
        <w:pStyle w:val="ListParagraph"/>
        <w:numPr>
          <w:ilvl w:val="0"/>
          <w:numId w:val="31"/>
        </w:numPr>
        <w:tabs>
          <w:tab w:val="left" w:pos="720"/>
          <w:tab w:val="left" w:pos="1170"/>
        </w:tabs>
        <w:spacing w:line="276" w:lineRule="auto"/>
        <w:rPr>
          <w:rFonts w:asciiTheme="majorHAnsi" w:hAnsiTheme="majorHAnsi"/>
          <w:sz w:val="22"/>
          <w:szCs w:val="22"/>
        </w:rPr>
      </w:pPr>
      <w:r w:rsidRPr="00D71D89">
        <w:rPr>
          <w:rFonts w:asciiTheme="majorHAnsi" w:hAnsiTheme="majorHAnsi"/>
          <w:sz w:val="22"/>
          <w:szCs w:val="22"/>
        </w:rPr>
        <w:t>Current drug users are excluded from the definition of handicapped under Section 504 &amp; the ADA.</w:t>
      </w:r>
    </w:p>
    <w:p w:rsidR="00497DAD" w:rsidRPr="00D71D89" w:rsidRDefault="00497DAD" w:rsidP="00D71D89">
      <w:pPr>
        <w:pStyle w:val="ListParagraph"/>
        <w:numPr>
          <w:ilvl w:val="0"/>
          <w:numId w:val="31"/>
        </w:numPr>
        <w:tabs>
          <w:tab w:val="left" w:pos="720"/>
          <w:tab w:val="left" w:pos="1170"/>
        </w:tabs>
        <w:spacing w:line="276" w:lineRule="auto"/>
        <w:rPr>
          <w:rFonts w:asciiTheme="majorHAnsi" w:hAnsiTheme="majorHAnsi"/>
          <w:sz w:val="22"/>
          <w:szCs w:val="22"/>
        </w:rPr>
      </w:pPr>
      <w:r w:rsidRPr="00D71D89">
        <w:rPr>
          <w:rFonts w:asciiTheme="majorHAnsi" w:hAnsiTheme="majorHAnsi"/>
          <w:sz w:val="22"/>
          <w:szCs w:val="22"/>
        </w:rPr>
        <w:t>Current drug and alcohol users are subject to the same disciplinary action to the extent applied to non-handicapped students for similar code of conduct infractions.</w:t>
      </w:r>
    </w:p>
    <w:p w:rsidR="00497DAD" w:rsidRPr="00D71D89" w:rsidRDefault="00D71D89" w:rsidP="00497DAD">
      <w:pPr>
        <w:tabs>
          <w:tab w:val="right" w:pos="9360"/>
        </w:tabs>
        <w:jc w:val="right"/>
        <w:rPr>
          <w:rFonts w:asciiTheme="majorHAnsi" w:hAnsiTheme="majorHAnsi"/>
          <w:sz w:val="22"/>
          <w:szCs w:val="22"/>
        </w:rPr>
      </w:pPr>
      <w:r>
        <w:rPr>
          <w:rFonts w:asciiTheme="majorHAnsi" w:hAnsiTheme="majorHAnsi"/>
          <w:sz w:val="22"/>
          <w:szCs w:val="22"/>
        </w:rPr>
        <w:t xml:space="preserve">F6164.6-2B; </w:t>
      </w:r>
      <w:r w:rsidR="00497DAD" w:rsidRPr="00D71D89">
        <w:rPr>
          <w:rFonts w:asciiTheme="majorHAnsi" w:hAnsiTheme="majorHAnsi"/>
          <w:sz w:val="22"/>
          <w:szCs w:val="22"/>
        </w:rPr>
        <w:t>4/30/10</w:t>
      </w:r>
    </w:p>
    <w:p w:rsidR="00497DAD" w:rsidRPr="00CB099F" w:rsidRDefault="00497DAD" w:rsidP="00497DAD">
      <w:pPr>
        <w:pStyle w:val="ListParagraph"/>
        <w:spacing w:line="276" w:lineRule="auto"/>
        <w:ind w:left="0"/>
      </w:pPr>
    </w:p>
    <w:p w:rsidR="0081447E" w:rsidRPr="00030581" w:rsidRDefault="0081447E" w:rsidP="00497DAD">
      <w:pPr>
        <w:spacing w:line="276" w:lineRule="auto"/>
        <w:jc w:val="center"/>
        <w:rPr>
          <w:rFonts w:asciiTheme="majorHAnsi" w:hAnsiTheme="majorHAnsi"/>
          <w:sz w:val="22"/>
        </w:rPr>
      </w:pPr>
    </w:p>
    <w:sectPr w:rsidR="0081447E" w:rsidRPr="00030581" w:rsidSect="000B38B0">
      <w:headerReference w:type="default" r:id="rId8"/>
      <w:footerReference w:type="even" r:id="rId9"/>
      <w:footerReference w:type="default" r:id="rId10"/>
      <w:pgSz w:w="12240" w:h="15840"/>
      <w:pgMar w:top="1350" w:right="1080" w:bottom="1440" w:left="1080" w:header="720" w:footer="231"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CB0" w:rsidRDefault="00F11CB0" w:rsidP="00DF62D6">
      <w:r>
        <w:separator/>
      </w:r>
    </w:p>
  </w:endnote>
  <w:endnote w:type="continuationSeparator" w:id="0">
    <w:p w:rsidR="00F11CB0" w:rsidRDefault="00F11CB0" w:rsidP="00DF6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WP IconicSymbolsA">
    <w:altName w:val="Symbol"/>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Myriad Pro">
    <w:panose1 w:val="020B0503030403020204"/>
    <w:charset w:val="00"/>
    <w:family w:val="auto"/>
    <w:pitch w:val="variable"/>
    <w:sig w:usb0="20000287" w:usb1="00000001"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E2D" w:rsidRDefault="00652D6E" w:rsidP="003229DF">
    <w:pPr>
      <w:pStyle w:val="Footer"/>
      <w:framePr w:wrap="around" w:vAnchor="text" w:hAnchor="margin" w:xAlign="outside" w:y="1"/>
      <w:rPr>
        <w:rStyle w:val="PageNumber"/>
      </w:rPr>
    </w:pPr>
    <w:r>
      <w:rPr>
        <w:rStyle w:val="PageNumber"/>
      </w:rPr>
      <w:fldChar w:fldCharType="begin"/>
    </w:r>
    <w:r w:rsidR="00717E2D">
      <w:rPr>
        <w:rStyle w:val="PageNumber"/>
      </w:rPr>
      <w:instrText xml:space="preserve">PAGE  </w:instrText>
    </w:r>
    <w:r>
      <w:rPr>
        <w:rStyle w:val="PageNumber"/>
      </w:rPr>
      <w:fldChar w:fldCharType="separate"/>
    </w:r>
    <w:r w:rsidR="00C24FB6">
      <w:rPr>
        <w:rStyle w:val="PageNumber"/>
        <w:noProof/>
      </w:rPr>
      <w:t>6</w:t>
    </w:r>
    <w:r>
      <w:rPr>
        <w:rStyle w:val="PageNumber"/>
      </w:rPr>
      <w:fldChar w:fldCharType="end"/>
    </w:r>
  </w:p>
  <w:sdt>
    <w:sdtPr>
      <w:id w:val="9532403"/>
      <w:docPartObj>
        <w:docPartGallery w:val="Page Numbers (Bottom of Page)"/>
        <w:docPartUnique/>
      </w:docPartObj>
    </w:sdtPr>
    <w:sdtEndPr/>
    <w:sdtContent>
      <w:p w:rsidR="00717E2D" w:rsidRDefault="00717E2D" w:rsidP="003229DF">
        <w:pPr>
          <w:pStyle w:val="Footer"/>
          <w:ind w:right="360" w:firstLine="360"/>
        </w:pPr>
        <w:r>
          <w:rPr>
            <w:noProof/>
          </w:rPr>
          <w:drawing>
            <wp:anchor distT="0" distB="0" distL="114300" distR="114300" simplePos="0" relativeHeight="251659776" behindDoc="0" locked="0" layoutInCell="1" allowOverlap="1">
              <wp:simplePos x="0" y="0"/>
              <wp:positionH relativeFrom="column">
                <wp:posOffset>4267200</wp:posOffset>
              </wp:positionH>
              <wp:positionV relativeFrom="paragraph">
                <wp:posOffset>-245745</wp:posOffset>
              </wp:positionV>
              <wp:extent cx="2166620" cy="512445"/>
              <wp:effectExtent l="0" t="0" r="0" b="0"/>
              <wp:wrapNone/>
              <wp:docPr id="1" name="Picture 4" descr="I:\My Documents\design\seneca logo 2013\Senec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y Documents\design\seneca logo 2013\Seneca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6620" cy="512445"/>
                      </a:xfrm>
                      <a:prstGeom prst="rect">
                        <a:avLst/>
                      </a:prstGeom>
                      <a:noFill/>
                      <a:ln w="9525">
                        <a:noFill/>
                        <a:miter lim="800000"/>
                        <a:headEnd/>
                        <a:tailEnd/>
                      </a:ln>
                    </pic:spPr>
                  </pic:pic>
                </a:graphicData>
              </a:graphic>
            </wp:anchor>
          </w:drawing>
        </w:r>
      </w:p>
    </w:sdtContent>
  </w:sdt>
  <w:p w:rsidR="00717E2D" w:rsidRDefault="00717E2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E2D" w:rsidRDefault="00652D6E" w:rsidP="003229DF">
    <w:pPr>
      <w:pStyle w:val="Footer"/>
      <w:framePr w:wrap="around" w:vAnchor="text" w:hAnchor="margin" w:xAlign="outside" w:y="1"/>
      <w:rPr>
        <w:rStyle w:val="PageNumber"/>
      </w:rPr>
    </w:pPr>
    <w:r>
      <w:rPr>
        <w:rStyle w:val="PageNumber"/>
      </w:rPr>
      <w:fldChar w:fldCharType="begin"/>
    </w:r>
    <w:r w:rsidR="00717E2D">
      <w:rPr>
        <w:rStyle w:val="PageNumber"/>
      </w:rPr>
      <w:instrText xml:space="preserve">PAGE  </w:instrText>
    </w:r>
    <w:r>
      <w:rPr>
        <w:rStyle w:val="PageNumber"/>
      </w:rPr>
      <w:fldChar w:fldCharType="separate"/>
    </w:r>
    <w:r w:rsidR="00C24FB6">
      <w:rPr>
        <w:rStyle w:val="PageNumber"/>
        <w:noProof/>
      </w:rPr>
      <w:t>5</w:t>
    </w:r>
    <w:r>
      <w:rPr>
        <w:rStyle w:val="PageNumber"/>
      </w:rPr>
      <w:fldChar w:fldCharType="end"/>
    </w:r>
  </w:p>
  <w:sdt>
    <w:sdtPr>
      <w:id w:val="9532396"/>
      <w:docPartObj>
        <w:docPartGallery w:val="Page Numbers (Bottom of Page)"/>
        <w:docPartUnique/>
      </w:docPartObj>
    </w:sdtPr>
    <w:sdtEndPr/>
    <w:sdtContent>
      <w:p w:rsidR="00717E2D" w:rsidRDefault="00717E2D" w:rsidP="003229DF">
        <w:pPr>
          <w:pStyle w:val="Footer"/>
          <w:ind w:right="360" w:firstLine="360"/>
        </w:pPr>
        <w:r>
          <w:rPr>
            <w:noProof/>
          </w:rPr>
          <w:drawing>
            <wp:anchor distT="0" distB="0" distL="114300" distR="114300" simplePos="0" relativeHeight="251655680" behindDoc="0" locked="0" layoutInCell="1" allowOverlap="1">
              <wp:simplePos x="0" y="0"/>
              <wp:positionH relativeFrom="column">
                <wp:posOffset>-31750</wp:posOffset>
              </wp:positionH>
              <wp:positionV relativeFrom="paragraph">
                <wp:posOffset>-320675</wp:posOffset>
              </wp:positionV>
              <wp:extent cx="2165350" cy="520700"/>
              <wp:effectExtent l="0" t="0" r="0" b="0"/>
              <wp:wrapNone/>
              <wp:docPr id="9" name="Picture 4" descr="I:\My Documents\design\seneca logo 2013\Senec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y Documents\design\seneca logo 2013\Seneca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520700"/>
                      </a:xfrm>
                      <a:prstGeom prst="rect">
                        <a:avLst/>
                      </a:prstGeom>
                      <a:noFill/>
                      <a:ln w="9525">
                        <a:noFill/>
                        <a:miter lim="800000"/>
                        <a:headEnd/>
                        <a:tailEnd/>
                      </a:ln>
                    </pic:spPr>
                  </pic:pic>
                </a:graphicData>
              </a:graphic>
            </wp:anchor>
          </w:drawing>
        </w:r>
        <w:r>
          <w:tab/>
        </w:r>
        <w:r>
          <w:tab/>
        </w:r>
      </w:p>
    </w:sdtContent>
  </w:sdt>
  <w:p w:rsidR="00717E2D" w:rsidRPr="00DF62D6" w:rsidRDefault="00717E2D" w:rsidP="00DF62D6">
    <w:pPr>
      <w:pStyle w:val="Footer"/>
      <w:tabs>
        <w:tab w:val="right" w:pos="10080"/>
      </w:tabs>
      <w:rPr>
        <w:rFonts w:ascii="Myriad Pro" w:hAnsi="Myriad Pro"/>
        <w:color w:val="2459A9"/>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CB0" w:rsidRDefault="00F11CB0" w:rsidP="00DF62D6">
      <w:r>
        <w:separator/>
      </w:r>
    </w:p>
  </w:footnote>
  <w:footnote w:type="continuationSeparator" w:id="0">
    <w:p w:rsidR="00F11CB0" w:rsidRDefault="00F11CB0" w:rsidP="00DF62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3FE" w:rsidRPr="00BF13FE" w:rsidRDefault="00BF13FE" w:rsidP="00BF13FE">
    <w:pPr>
      <w:pStyle w:val="Header"/>
    </w:pPr>
    <w:r w:rsidRPr="00BF13FE">
      <w:rPr>
        <w:noProof/>
      </w:rPr>
      <w:drawing>
        <wp:inline distT="0" distB="0" distL="0" distR="0">
          <wp:extent cx="6400800" cy="1264920"/>
          <wp:effectExtent l="25400" t="0" r="0" b="0"/>
          <wp:docPr id="3" name="Picture 1" descr="I:\My Documents\design\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y Documents\design\header.png"/>
                  <pic:cNvPicPr>
                    <a:picLocks noChangeAspect="1" noChangeArrowheads="1"/>
                  </pic:cNvPicPr>
                </pic:nvPicPr>
                <pic:blipFill>
                  <a:blip r:embed="rId1"/>
                  <a:srcRect/>
                  <a:stretch>
                    <a:fillRect/>
                  </a:stretch>
                </pic:blipFill>
                <pic:spPr bwMode="auto">
                  <a:xfrm>
                    <a:off x="0" y="0"/>
                    <a:ext cx="6400800" cy="12649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419E"/>
    <w:multiLevelType w:val="hybridMultilevel"/>
    <w:tmpl w:val="06D69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B5EE2"/>
    <w:multiLevelType w:val="hybridMultilevel"/>
    <w:tmpl w:val="7D302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04543"/>
    <w:multiLevelType w:val="hybridMultilevel"/>
    <w:tmpl w:val="9D36B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B3404A"/>
    <w:multiLevelType w:val="hybridMultilevel"/>
    <w:tmpl w:val="52BC9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3C7EFA"/>
    <w:multiLevelType w:val="hybridMultilevel"/>
    <w:tmpl w:val="8700A02A"/>
    <w:lvl w:ilvl="0" w:tplc="A9AC9D2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256C6C"/>
    <w:multiLevelType w:val="hybridMultilevel"/>
    <w:tmpl w:val="8BFE35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847513"/>
    <w:multiLevelType w:val="hybridMultilevel"/>
    <w:tmpl w:val="A2EE1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0F35F4"/>
    <w:multiLevelType w:val="hybridMultilevel"/>
    <w:tmpl w:val="ED1A8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CC2DA3"/>
    <w:multiLevelType w:val="hybridMultilevel"/>
    <w:tmpl w:val="711E01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7E6F41"/>
    <w:multiLevelType w:val="hybridMultilevel"/>
    <w:tmpl w:val="A63E1E36"/>
    <w:lvl w:ilvl="0" w:tplc="60CE2F30">
      <w:start w:val="1"/>
      <w:numFmt w:val="bullet"/>
      <w:lvlText w:val=""/>
      <w:lvlJc w:val="left"/>
      <w:pPr>
        <w:ind w:left="780" w:hanging="360"/>
      </w:pPr>
      <w:rPr>
        <w:rFonts w:ascii="Symbol" w:hAnsi="Symbol" w:hint="default"/>
        <w:color w:val="2459A9"/>
      </w:rPr>
    </w:lvl>
    <w:lvl w:ilvl="1" w:tplc="04090003" w:tentative="1">
      <w:start w:val="1"/>
      <w:numFmt w:val="bullet"/>
      <w:lvlText w:val="o"/>
      <w:lvlJc w:val="left"/>
      <w:pPr>
        <w:ind w:left="1500" w:hanging="360"/>
      </w:pPr>
      <w:rPr>
        <w:rFonts w:ascii="Courier New" w:hAnsi="Courier New" w:cs="Arial"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Arial"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Arial"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38B64B6C"/>
    <w:multiLevelType w:val="hybridMultilevel"/>
    <w:tmpl w:val="850EE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C02812"/>
    <w:multiLevelType w:val="hybridMultilevel"/>
    <w:tmpl w:val="632C2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E34A15"/>
    <w:multiLevelType w:val="hybridMultilevel"/>
    <w:tmpl w:val="86A25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5E56FC"/>
    <w:multiLevelType w:val="hybridMultilevel"/>
    <w:tmpl w:val="770A5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F67388"/>
    <w:multiLevelType w:val="hybridMultilevel"/>
    <w:tmpl w:val="E878C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1E0F9D"/>
    <w:multiLevelType w:val="hybridMultilevel"/>
    <w:tmpl w:val="AFAE2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C50C63"/>
    <w:multiLevelType w:val="hybridMultilevel"/>
    <w:tmpl w:val="BA6AF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DD5BC6"/>
    <w:multiLevelType w:val="hybridMultilevel"/>
    <w:tmpl w:val="F9E21EEE"/>
    <w:lvl w:ilvl="0" w:tplc="04090001">
      <w:start w:val="1"/>
      <w:numFmt w:val="bullet"/>
      <w:lvlText w:val=""/>
      <w:lvlJc w:val="left"/>
      <w:pPr>
        <w:ind w:left="720" w:hanging="360"/>
      </w:pPr>
      <w:rPr>
        <w:rFonts w:ascii="Symbol" w:hAnsi="Symbol" w:hint="default"/>
      </w:rPr>
    </w:lvl>
    <w:lvl w:ilvl="1" w:tplc="019AAD8C">
      <w:numFmt w:val="bullet"/>
      <w:lvlText w:val=""/>
      <w:lvlJc w:val="left"/>
      <w:pPr>
        <w:ind w:left="1530" w:hanging="450"/>
      </w:pPr>
      <w:rPr>
        <w:rFonts w:ascii="WP IconicSymbolsA" w:eastAsia="Arial" w:hAnsi="WP IconicSymbols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D2697B"/>
    <w:multiLevelType w:val="hybridMultilevel"/>
    <w:tmpl w:val="96641C80"/>
    <w:lvl w:ilvl="0" w:tplc="D5665C96">
      <w:start w:val="1"/>
      <w:numFmt w:val="upperRoman"/>
      <w:lvlText w:val="%1."/>
      <w:lvlJc w:val="left"/>
      <w:pPr>
        <w:ind w:left="720" w:hanging="72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EFF61BC"/>
    <w:multiLevelType w:val="hybridMultilevel"/>
    <w:tmpl w:val="CD9C8C78"/>
    <w:lvl w:ilvl="0" w:tplc="D63431E0">
      <w:start w:val="1"/>
      <w:numFmt w:val="bullet"/>
      <w:lvlText w:val="·"/>
      <w:lvlJc w:val="left"/>
      <w:pPr>
        <w:ind w:left="1440" w:hanging="360"/>
      </w:pPr>
      <w:rPr>
        <w:rFonts w:ascii="Arial" w:hAnsi="Aria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54D4437"/>
    <w:multiLevelType w:val="hybridMultilevel"/>
    <w:tmpl w:val="76A04A4C"/>
    <w:lvl w:ilvl="0" w:tplc="C5AAABF8">
      <w:start w:val="1"/>
      <w:numFmt w:val="bullet"/>
      <w:lvlText w:val=""/>
      <w:lvlJc w:val="left"/>
      <w:pPr>
        <w:ind w:left="810" w:hanging="360"/>
      </w:pPr>
      <w:rPr>
        <w:rFonts w:ascii="Symbol" w:hAnsi="Symbol" w:hint="default"/>
        <w:color w:val="2459A9"/>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1">
    <w:nsid w:val="563C0E1E"/>
    <w:multiLevelType w:val="hybridMultilevel"/>
    <w:tmpl w:val="2B9A0126"/>
    <w:lvl w:ilvl="0" w:tplc="D63431E0">
      <w:start w:val="1"/>
      <w:numFmt w:val="bullet"/>
      <w:lvlText w:val="·"/>
      <w:lvlJc w:val="left"/>
      <w:pPr>
        <w:ind w:left="1440" w:hanging="360"/>
      </w:pPr>
      <w:rPr>
        <w:rFonts w:ascii="Arial" w:hAnsi="Aria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8B619F5"/>
    <w:multiLevelType w:val="hybridMultilevel"/>
    <w:tmpl w:val="A32EB938"/>
    <w:lvl w:ilvl="0" w:tplc="55C87400">
      <w:start w:val="1"/>
      <w:numFmt w:val="bullet"/>
      <w:lvlText w:val="-"/>
      <w:lvlJc w:val="left"/>
      <w:pPr>
        <w:ind w:left="1580" w:hanging="8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91365D9"/>
    <w:multiLevelType w:val="hybridMultilevel"/>
    <w:tmpl w:val="1068B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7A5B24"/>
    <w:multiLevelType w:val="hybridMultilevel"/>
    <w:tmpl w:val="9758B7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B7665D2"/>
    <w:multiLevelType w:val="hybridMultilevel"/>
    <w:tmpl w:val="F9EA0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A72DFA"/>
    <w:multiLevelType w:val="hybridMultilevel"/>
    <w:tmpl w:val="FBD23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0B2844"/>
    <w:multiLevelType w:val="hybridMultilevel"/>
    <w:tmpl w:val="2DCAF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4D57B7"/>
    <w:multiLevelType w:val="hybridMultilevel"/>
    <w:tmpl w:val="B3345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5D5228"/>
    <w:multiLevelType w:val="hybridMultilevel"/>
    <w:tmpl w:val="0BF28804"/>
    <w:lvl w:ilvl="0" w:tplc="8B1C2FF0">
      <w:start w:val="1"/>
      <w:numFmt w:val="bullet"/>
      <w:lvlText w:val=""/>
      <w:lvlJc w:val="left"/>
      <w:pPr>
        <w:ind w:left="720" w:hanging="360"/>
      </w:pPr>
      <w:rPr>
        <w:rFonts w:ascii="Symbol" w:hAnsi="Symbol" w:hint="default"/>
        <w:color w:val="2459A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2DD6C09"/>
    <w:multiLevelType w:val="hybridMultilevel"/>
    <w:tmpl w:val="A6C4459C"/>
    <w:lvl w:ilvl="0" w:tplc="DB560888">
      <w:start w:val="1"/>
      <w:numFmt w:val="bullet"/>
      <w:lvlText w:val=""/>
      <w:lvlJc w:val="left"/>
      <w:pPr>
        <w:ind w:left="720" w:hanging="360"/>
      </w:pPr>
      <w:rPr>
        <w:rFonts w:ascii="Symbol" w:hAnsi="Symbol" w:hint="default"/>
        <w:color w:val="2459A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03649B"/>
    <w:multiLevelType w:val="hybridMultilevel"/>
    <w:tmpl w:val="C51E9E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34529E"/>
    <w:multiLevelType w:val="hybridMultilevel"/>
    <w:tmpl w:val="04545516"/>
    <w:lvl w:ilvl="0" w:tplc="B02AB7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9"/>
  </w:num>
  <w:num w:numId="3">
    <w:abstractNumId w:val="30"/>
  </w:num>
  <w:num w:numId="4">
    <w:abstractNumId w:val="29"/>
  </w:num>
  <w:num w:numId="5">
    <w:abstractNumId w:val="24"/>
  </w:num>
  <w:num w:numId="6">
    <w:abstractNumId w:val="20"/>
  </w:num>
  <w:num w:numId="7">
    <w:abstractNumId w:val="22"/>
  </w:num>
  <w:num w:numId="8">
    <w:abstractNumId w:val="18"/>
  </w:num>
  <w:num w:numId="9">
    <w:abstractNumId w:val="8"/>
  </w:num>
  <w:num w:numId="10">
    <w:abstractNumId w:val="5"/>
  </w:num>
  <w:num w:numId="11">
    <w:abstractNumId w:val="4"/>
  </w:num>
  <w:num w:numId="12">
    <w:abstractNumId w:val="31"/>
  </w:num>
  <w:num w:numId="13">
    <w:abstractNumId w:val="26"/>
  </w:num>
  <w:num w:numId="14">
    <w:abstractNumId w:val="14"/>
  </w:num>
  <w:num w:numId="15">
    <w:abstractNumId w:val="16"/>
  </w:num>
  <w:num w:numId="16">
    <w:abstractNumId w:val="6"/>
  </w:num>
  <w:num w:numId="17">
    <w:abstractNumId w:val="2"/>
  </w:num>
  <w:num w:numId="18">
    <w:abstractNumId w:val="3"/>
  </w:num>
  <w:num w:numId="19">
    <w:abstractNumId w:val="7"/>
  </w:num>
  <w:num w:numId="20">
    <w:abstractNumId w:val="27"/>
  </w:num>
  <w:num w:numId="21">
    <w:abstractNumId w:val="28"/>
  </w:num>
  <w:num w:numId="22">
    <w:abstractNumId w:val="11"/>
  </w:num>
  <w:num w:numId="23">
    <w:abstractNumId w:val="12"/>
  </w:num>
  <w:num w:numId="24">
    <w:abstractNumId w:val="25"/>
  </w:num>
  <w:num w:numId="25">
    <w:abstractNumId w:val="15"/>
  </w:num>
  <w:num w:numId="26">
    <w:abstractNumId w:val="1"/>
  </w:num>
  <w:num w:numId="27">
    <w:abstractNumId w:val="17"/>
  </w:num>
  <w:num w:numId="28">
    <w:abstractNumId w:val="0"/>
  </w:num>
  <w:num w:numId="29">
    <w:abstractNumId w:val="23"/>
  </w:num>
  <w:num w:numId="30">
    <w:abstractNumId w:val="13"/>
  </w:num>
  <w:num w:numId="31">
    <w:abstractNumId w:val="10"/>
  </w:num>
  <w:num w:numId="32">
    <w:abstractNumId w:val="21"/>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evenAndOddHeader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350"/>
    <w:rsid w:val="000129B9"/>
    <w:rsid w:val="00015C97"/>
    <w:rsid w:val="00021915"/>
    <w:rsid w:val="00030581"/>
    <w:rsid w:val="00046768"/>
    <w:rsid w:val="0006170E"/>
    <w:rsid w:val="00061C94"/>
    <w:rsid w:val="0008457C"/>
    <w:rsid w:val="0008577C"/>
    <w:rsid w:val="00097350"/>
    <w:rsid w:val="000A0149"/>
    <w:rsid w:val="000B38B0"/>
    <w:rsid w:val="000C02BB"/>
    <w:rsid w:val="000E5935"/>
    <w:rsid w:val="00117812"/>
    <w:rsid w:val="00120CAB"/>
    <w:rsid w:val="001213DF"/>
    <w:rsid w:val="00151DFA"/>
    <w:rsid w:val="00194FB4"/>
    <w:rsid w:val="001B625A"/>
    <w:rsid w:val="001B7640"/>
    <w:rsid w:val="001C0168"/>
    <w:rsid w:val="001C17ED"/>
    <w:rsid w:val="001F25BA"/>
    <w:rsid w:val="001F3C30"/>
    <w:rsid w:val="001F687A"/>
    <w:rsid w:val="00200702"/>
    <w:rsid w:val="002134B5"/>
    <w:rsid w:val="00226947"/>
    <w:rsid w:val="002C430F"/>
    <w:rsid w:val="002D0982"/>
    <w:rsid w:val="002D238C"/>
    <w:rsid w:val="002D2465"/>
    <w:rsid w:val="002D5664"/>
    <w:rsid w:val="002E0B91"/>
    <w:rsid w:val="002E7556"/>
    <w:rsid w:val="00313102"/>
    <w:rsid w:val="003229DF"/>
    <w:rsid w:val="0035239B"/>
    <w:rsid w:val="003625BD"/>
    <w:rsid w:val="00366748"/>
    <w:rsid w:val="00377803"/>
    <w:rsid w:val="003B2BE8"/>
    <w:rsid w:val="003D39FD"/>
    <w:rsid w:val="003E17C4"/>
    <w:rsid w:val="003E358D"/>
    <w:rsid w:val="003E6B9A"/>
    <w:rsid w:val="00417EF1"/>
    <w:rsid w:val="00444CD2"/>
    <w:rsid w:val="00456D55"/>
    <w:rsid w:val="0045702E"/>
    <w:rsid w:val="004603C2"/>
    <w:rsid w:val="00495E17"/>
    <w:rsid w:val="00495F60"/>
    <w:rsid w:val="00497DAD"/>
    <w:rsid w:val="004A1D03"/>
    <w:rsid w:val="004A5847"/>
    <w:rsid w:val="004A7310"/>
    <w:rsid w:val="004C17DF"/>
    <w:rsid w:val="004C1B5F"/>
    <w:rsid w:val="004D22C7"/>
    <w:rsid w:val="00507FF8"/>
    <w:rsid w:val="005118DB"/>
    <w:rsid w:val="005161BC"/>
    <w:rsid w:val="00596E75"/>
    <w:rsid w:val="005E132C"/>
    <w:rsid w:val="005F0D24"/>
    <w:rsid w:val="00605BD4"/>
    <w:rsid w:val="00652D6E"/>
    <w:rsid w:val="00691BC1"/>
    <w:rsid w:val="00694A19"/>
    <w:rsid w:val="006D63B2"/>
    <w:rsid w:val="006E34CE"/>
    <w:rsid w:val="0070081B"/>
    <w:rsid w:val="00717E2D"/>
    <w:rsid w:val="0075740A"/>
    <w:rsid w:val="00790BDF"/>
    <w:rsid w:val="00794B78"/>
    <w:rsid w:val="007C0D71"/>
    <w:rsid w:val="007D6D75"/>
    <w:rsid w:val="007F4925"/>
    <w:rsid w:val="007F7CC9"/>
    <w:rsid w:val="0081447E"/>
    <w:rsid w:val="008176DF"/>
    <w:rsid w:val="00836B7A"/>
    <w:rsid w:val="00870578"/>
    <w:rsid w:val="00873931"/>
    <w:rsid w:val="008E18B5"/>
    <w:rsid w:val="008E7A4C"/>
    <w:rsid w:val="00905C80"/>
    <w:rsid w:val="0091063B"/>
    <w:rsid w:val="009139C2"/>
    <w:rsid w:val="00915016"/>
    <w:rsid w:val="009154C0"/>
    <w:rsid w:val="00916CFA"/>
    <w:rsid w:val="009A1279"/>
    <w:rsid w:val="009A18A8"/>
    <w:rsid w:val="009A7E82"/>
    <w:rsid w:val="009B253F"/>
    <w:rsid w:val="009E1F56"/>
    <w:rsid w:val="009E4C5B"/>
    <w:rsid w:val="00A0023F"/>
    <w:rsid w:val="00A24B82"/>
    <w:rsid w:val="00A33738"/>
    <w:rsid w:val="00A51136"/>
    <w:rsid w:val="00A51651"/>
    <w:rsid w:val="00A56052"/>
    <w:rsid w:val="00A563FA"/>
    <w:rsid w:val="00A61788"/>
    <w:rsid w:val="00A70684"/>
    <w:rsid w:val="00AA1CCB"/>
    <w:rsid w:val="00AD5D18"/>
    <w:rsid w:val="00AE2552"/>
    <w:rsid w:val="00B04079"/>
    <w:rsid w:val="00B31C52"/>
    <w:rsid w:val="00B62360"/>
    <w:rsid w:val="00B7684C"/>
    <w:rsid w:val="00B775D1"/>
    <w:rsid w:val="00BA64D7"/>
    <w:rsid w:val="00BE1F61"/>
    <w:rsid w:val="00BF13FE"/>
    <w:rsid w:val="00C01E45"/>
    <w:rsid w:val="00C03FF3"/>
    <w:rsid w:val="00C24FB6"/>
    <w:rsid w:val="00C65DAB"/>
    <w:rsid w:val="00C74B8A"/>
    <w:rsid w:val="00C85390"/>
    <w:rsid w:val="00C86113"/>
    <w:rsid w:val="00C90F08"/>
    <w:rsid w:val="00CB7046"/>
    <w:rsid w:val="00CE38BE"/>
    <w:rsid w:val="00D061FA"/>
    <w:rsid w:val="00D06E98"/>
    <w:rsid w:val="00D32CA4"/>
    <w:rsid w:val="00D40645"/>
    <w:rsid w:val="00D7019A"/>
    <w:rsid w:val="00D71D89"/>
    <w:rsid w:val="00DA6082"/>
    <w:rsid w:val="00DA7173"/>
    <w:rsid w:val="00DB4F2C"/>
    <w:rsid w:val="00DC39BC"/>
    <w:rsid w:val="00DE0CE8"/>
    <w:rsid w:val="00DE773A"/>
    <w:rsid w:val="00DF62D6"/>
    <w:rsid w:val="00DF68C9"/>
    <w:rsid w:val="00E10D7A"/>
    <w:rsid w:val="00E27A9F"/>
    <w:rsid w:val="00E579DC"/>
    <w:rsid w:val="00E82A03"/>
    <w:rsid w:val="00EB5F52"/>
    <w:rsid w:val="00F0123C"/>
    <w:rsid w:val="00F11CB0"/>
    <w:rsid w:val="00F15D1F"/>
    <w:rsid w:val="00F15ECA"/>
    <w:rsid w:val="00F23136"/>
    <w:rsid w:val="00F425B8"/>
    <w:rsid w:val="00F64740"/>
    <w:rsid w:val="00F77AEE"/>
    <w:rsid w:val="00FD3BD3"/>
    <w:rsid w:val="00FE0B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350"/>
    <w:pPr>
      <w:ind w:left="720"/>
      <w:contextualSpacing/>
    </w:pPr>
  </w:style>
  <w:style w:type="paragraph" w:customStyle="1" w:styleId="ColorfulList-Accent11">
    <w:name w:val="Colorful List - Accent 11"/>
    <w:basedOn w:val="Normal"/>
    <w:uiPriority w:val="34"/>
    <w:qFormat/>
    <w:rsid w:val="00366748"/>
    <w:pPr>
      <w:ind w:left="720"/>
      <w:contextualSpacing/>
    </w:pPr>
    <w:rPr>
      <w:rFonts w:eastAsia="MS Mincho"/>
    </w:rPr>
  </w:style>
  <w:style w:type="paragraph" w:styleId="BalloonText">
    <w:name w:val="Balloon Text"/>
    <w:basedOn w:val="Normal"/>
    <w:link w:val="BalloonTextChar"/>
    <w:uiPriority w:val="99"/>
    <w:semiHidden/>
    <w:unhideWhenUsed/>
    <w:rsid w:val="00DF62D6"/>
    <w:rPr>
      <w:rFonts w:ascii="Tahoma" w:hAnsi="Tahoma" w:cs="Tahoma"/>
      <w:sz w:val="16"/>
      <w:szCs w:val="16"/>
    </w:rPr>
  </w:style>
  <w:style w:type="character" w:customStyle="1" w:styleId="BalloonTextChar">
    <w:name w:val="Balloon Text Char"/>
    <w:basedOn w:val="DefaultParagraphFont"/>
    <w:link w:val="BalloonText"/>
    <w:uiPriority w:val="99"/>
    <w:semiHidden/>
    <w:rsid w:val="00DF62D6"/>
    <w:rPr>
      <w:rFonts w:ascii="Tahoma" w:hAnsi="Tahoma" w:cs="Tahoma"/>
      <w:sz w:val="16"/>
      <w:szCs w:val="16"/>
      <w:lang w:eastAsia="en-US"/>
    </w:rPr>
  </w:style>
  <w:style w:type="paragraph" w:styleId="Header">
    <w:name w:val="header"/>
    <w:basedOn w:val="Normal"/>
    <w:link w:val="HeaderChar"/>
    <w:uiPriority w:val="99"/>
    <w:unhideWhenUsed/>
    <w:rsid w:val="00DF62D6"/>
    <w:pPr>
      <w:tabs>
        <w:tab w:val="center" w:pos="4680"/>
        <w:tab w:val="right" w:pos="9360"/>
      </w:tabs>
    </w:pPr>
  </w:style>
  <w:style w:type="character" w:customStyle="1" w:styleId="HeaderChar">
    <w:name w:val="Header Char"/>
    <w:basedOn w:val="DefaultParagraphFont"/>
    <w:link w:val="Header"/>
    <w:uiPriority w:val="99"/>
    <w:rsid w:val="00DF62D6"/>
    <w:rPr>
      <w:sz w:val="24"/>
      <w:szCs w:val="24"/>
      <w:lang w:eastAsia="en-US"/>
    </w:rPr>
  </w:style>
  <w:style w:type="paragraph" w:styleId="Footer">
    <w:name w:val="footer"/>
    <w:basedOn w:val="Normal"/>
    <w:link w:val="FooterChar"/>
    <w:uiPriority w:val="99"/>
    <w:unhideWhenUsed/>
    <w:rsid w:val="00DF62D6"/>
    <w:pPr>
      <w:tabs>
        <w:tab w:val="center" w:pos="4680"/>
        <w:tab w:val="right" w:pos="9360"/>
      </w:tabs>
    </w:pPr>
  </w:style>
  <w:style w:type="character" w:customStyle="1" w:styleId="FooterChar">
    <w:name w:val="Footer Char"/>
    <w:basedOn w:val="DefaultParagraphFont"/>
    <w:link w:val="Footer"/>
    <w:uiPriority w:val="99"/>
    <w:rsid w:val="00DF62D6"/>
    <w:rPr>
      <w:sz w:val="24"/>
      <w:szCs w:val="24"/>
      <w:lang w:eastAsia="en-US"/>
    </w:rPr>
  </w:style>
  <w:style w:type="table" w:styleId="TableGrid">
    <w:name w:val="Table Grid"/>
    <w:basedOn w:val="TableNormal"/>
    <w:uiPriority w:val="59"/>
    <w:rsid w:val="003E6B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313102"/>
  </w:style>
  <w:style w:type="paragraph" w:styleId="BodyText">
    <w:name w:val="Body Text"/>
    <w:basedOn w:val="Normal"/>
    <w:link w:val="BodyTextChar"/>
    <w:uiPriority w:val="1"/>
    <w:qFormat/>
    <w:rsid w:val="00CB7046"/>
    <w:pPr>
      <w:widowControl w:val="0"/>
      <w:ind w:left="140"/>
    </w:pPr>
    <w:rPr>
      <w:rFonts w:ascii="Calibri" w:eastAsia="Calibri" w:hAnsi="Calibri"/>
      <w:sz w:val="22"/>
      <w:szCs w:val="22"/>
    </w:rPr>
  </w:style>
  <w:style w:type="character" w:customStyle="1" w:styleId="BodyTextChar">
    <w:name w:val="Body Text Char"/>
    <w:basedOn w:val="DefaultParagraphFont"/>
    <w:link w:val="BodyText"/>
    <w:uiPriority w:val="1"/>
    <w:rsid w:val="00CB7046"/>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DA6082"/>
    <w:rPr>
      <w:sz w:val="16"/>
      <w:szCs w:val="16"/>
    </w:rPr>
  </w:style>
  <w:style w:type="paragraph" w:styleId="CommentText">
    <w:name w:val="annotation text"/>
    <w:basedOn w:val="Normal"/>
    <w:link w:val="CommentTextChar"/>
    <w:uiPriority w:val="99"/>
    <w:semiHidden/>
    <w:unhideWhenUsed/>
    <w:rsid w:val="00DA6082"/>
    <w:rPr>
      <w:sz w:val="20"/>
      <w:szCs w:val="20"/>
    </w:rPr>
  </w:style>
  <w:style w:type="character" w:customStyle="1" w:styleId="CommentTextChar">
    <w:name w:val="Comment Text Char"/>
    <w:basedOn w:val="DefaultParagraphFont"/>
    <w:link w:val="CommentText"/>
    <w:uiPriority w:val="99"/>
    <w:semiHidden/>
    <w:rsid w:val="00DA6082"/>
    <w:rPr>
      <w:lang w:eastAsia="en-US"/>
    </w:rPr>
  </w:style>
  <w:style w:type="paragraph" w:styleId="CommentSubject">
    <w:name w:val="annotation subject"/>
    <w:basedOn w:val="CommentText"/>
    <w:next w:val="CommentText"/>
    <w:link w:val="CommentSubjectChar"/>
    <w:uiPriority w:val="99"/>
    <w:semiHidden/>
    <w:unhideWhenUsed/>
    <w:rsid w:val="00DA6082"/>
    <w:rPr>
      <w:b/>
      <w:bCs/>
    </w:rPr>
  </w:style>
  <w:style w:type="character" w:customStyle="1" w:styleId="CommentSubjectChar">
    <w:name w:val="Comment Subject Char"/>
    <w:basedOn w:val="CommentTextChar"/>
    <w:link w:val="CommentSubject"/>
    <w:uiPriority w:val="99"/>
    <w:semiHidden/>
    <w:rsid w:val="00DA6082"/>
    <w:rPr>
      <w:b/>
      <w:bCs/>
      <w:lang w:eastAsia="en-US"/>
    </w:rPr>
  </w:style>
  <w:style w:type="table" w:styleId="LightGrid-Accent3">
    <w:name w:val="Light Grid Accent 3"/>
    <w:basedOn w:val="TableNormal"/>
    <w:uiPriority w:val="62"/>
    <w:rsid w:val="00030581"/>
    <w:rPr>
      <w:rFonts w:asciiTheme="minorHAnsi" w:eastAsiaTheme="minorHAnsi" w:hAnsiTheme="minorHAnsi" w:cstheme="minorBidi"/>
      <w:sz w:val="22"/>
      <w:szCs w:val="22"/>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350"/>
    <w:pPr>
      <w:ind w:left="720"/>
      <w:contextualSpacing/>
    </w:pPr>
  </w:style>
  <w:style w:type="paragraph" w:customStyle="1" w:styleId="ColorfulList-Accent11">
    <w:name w:val="Colorful List - Accent 11"/>
    <w:basedOn w:val="Normal"/>
    <w:uiPriority w:val="34"/>
    <w:qFormat/>
    <w:rsid w:val="00366748"/>
    <w:pPr>
      <w:ind w:left="720"/>
      <w:contextualSpacing/>
    </w:pPr>
    <w:rPr>
      <w:rFonts w:eastAsia="MS Mincho"/>
    </w:rPr>
  </w:style>
  <w:style w:type="paragraph" w:styleId="BalloonText">
    <w:name w:val="Balloon Text"/>
    <w:basedOn w:val="Normal"/>
    <w:link w:val="BalloonTextChar"/>
    <w:uiPriority w:val="99"/>
    <w:semiHidden/>
    <w:unhideWhenUsed/>
    <w:rsid w:val="00DF62D6"/>
    <w:rPr>
      <w:rFonts w:ascii="Tahoma" w:hAnsi="Tahoma" w:cs="Tahoma"/>
      <w:sz w:val="16"/>
      <w:szCs w:val="16"/>
    </w:rPr>
  </w:style>
  <w:style w:type="character" w:customStyle="1" w:styleId="BalloonTextChar">
    <w:name w:val="Balloon Text Char"/>
    <w:basedOn w:val="DefaultParagraphFont"/>
    <w:link w:val="BalloonText"/>
    <w:uiPriority w:val="99"/>
    <w:semiHidden/>
    <w:rsid w:val="00DF62D6"/>
    <w:rPr>
      <w:rFonts w:ascii="Tahoma" w:hAnsi="Tahoma" w:cs="Tahoma"/>
      <w:sz w:val="16"/>
      <w:szCs w:val="16"/>
      <w:lang w:eastAsia="en-US"/>
    </w:rPr>
  </w:style>
  <w:style w:type="paragraph" w:styleId="Header">
    <w:name w:val="header"/>
    <w:basedOn w:val="Normal"/>
    <w:link w:val="HeaderChar"/>
    <w:uiPriority w:val="99"/>
    <w:unhideWhenUsed/>
    <w:rsid w:val="00DF62D6"/>
    <w:pPr>
      <w:tabs>
        <w:tab w:val="center" w:pos="4680"/>
        <w:tab w:val="right" w:pos="9360"/>
      </w:tabs>
    </w:pPr>
  </w:style>
  <w:style w:type="character" w:customStyle="1" w:styleId="HeaderChar">
    <w:name w:val="Header Char"/>
    <w:basedOn w:val="DefaultParagraphFont"/>
    <w:link w:val="Header"/>
    <w:uiPriority w:val="99"/>
    <w:rsid w:val="00DF62D6"/>
    <w:rPr>
      <w:sz w:val="24"/>
      <w:szCs w:val="24"/>
      <w:lang w:eastAsia="en-US"/>
    </w:rPr>
  </w:style>
  <w:style w:type="paragraph" w:styleId="Footer">
    <w:name w:val="footer"/>
    <w:basedOn w:val="Normal"/>
    <w:link w:val="FooterChar"/>
    <w:uiPriority w:val="99"/>
    <w:unhideWhenUsed/>
    <w:rsid w:val="00DF62D6"/>
    <w:pPr>
      <w:tabs>
        <w:tab w:val="center" w:pos="4680"/>
        <w:tab w:val="right" w:pos="9360"/>
      </w:tabs>
    </w:pPr>
  </w:style>
  <w:style w:type="character" w:customStyle="1" w:styleId="FooterChar">
    <w:name w:val="Footer Char"/>
    <w:basedOn w:val="DefaultParagraphFont"/>
    <w:link w:val="Footer"/>
    <w:uiPriority w:val="99"/>
    <w:rsid w:val="00DF62D6"/>
    <w:rPr>
      <w:sz w:val="24"/>
      <w:szCs w:val="24"/>
      <w:lang w:eastAsia="en-US"/>
    </w:rPr>
  </w:style>
  <w:style w:type="table" w:styleId="TableGrid">
    <w:name w:val="Table Grid"/>
    <w:basedOn w:val="TableNormal"/>
    <w:uiPriority w:val="59"/>
    <w:rsid w:val="003E6B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313102"/>
  </w:style>
  <w:style w:type="paragraph" w:styleId="BodyText">
    <w:name w:val="Body Text"/>
    <w:basedOn w:val="Normal"/>
    <w:link w:val="BodyTextChar"/>
    <w:uiPriority w:val="1"/>
    <w:qFormat/>
    <w:rsid w:val="00CB7046"/>
    <w:pPr>
      <w:widowControl w:val="0"/>
      <w:ind w:left="140"/>
    </w:pPr>
    <w:rPr>
      <w:rFonts w:ascii="Calibri" w:eastAsia="Calibri" w:hAnsi="Calibri"/>
      <w:sz w:val="22"/>
      <w:szCs w:val="22"/>
    </w:rPr>
  </w:style>
  <w:style w:type="character" w:customStyle="1" w:styleId="BodyTextChar">
    <w:name w:val="Body Text Char"/>
    <w:basedOn w:val="DefaultParagraphFont"/>
    <w:link w:val="BodyText"/>
    <w:uiPriority w:val="1"/>
    <w:rsid w:val="00CB7046"/>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DA6082"/>
    <w:rPr>
      <w:sz w:val="16"/>
      <w:szCs w:val="16"/>
    </w:rPr>
  </w:style>
  <w:style w:type="paragraph" w:styleId="CommentText">
    <w:name w:val="annotation text"/>
    <w:basedOn w:val="Normal"/>
    <w:link w:val="CommentTextChar"/>
    <w:uiPriority w:val="99"/>
    <w:semiHidden/>
    <w:unhideWhenUsed/>
    <w:rsid w:val="00DA6082"/>
    <w:rPr>
      <w:sz w:val="20"/>
      <w:szCs w:val="20"/>
    </w:rPr>
  </w:style>
  <w:style w:type="character" w:customStyle="1" w:styleId="CommentTextChar">
    <w:name w:val="Comment Text Char"/>
    <w:basedOn w:val="DefaultParagraphFont"/>
    <w:link w:val="CommentText"/>
    <w:uiPriority w:val="99"/>
    <w:semiHidden/>
    <w:rsid w:val="00DA6082"/>
    <w:rPr>
      <w:lang w:eastAsia="en-US"/>
    </w:rPr>
  </w:style>
  <w:style w:type="paragraph" w:styleId="CommentSubject">
    <w:name w:val="annotation subject"/>
    <w:basedOn w:val="CommentText"/>
    <w:next w:val="CommentText"/>
    <w:link w:val="CommentSubjectChar"/>
    <w:uiPriority w:val="99"/>
    <w:semiHidden/>
    <w:unhideWhenUsed/>
    <w:rsid w:val="00DA6082"/>
    <w:rPr>
      <w:b/>
      <w:bCs/>
    </w:rPr>
  </w:style>
  <w:style w:type="character" w:customStyle="1" w:styleId="CommentSubjectChar">
    <w:name w:val="Comment Subject Char"/>
    <w:basedOn w:val="CommentTextChar"/>
    <w:link w:val="CommentSubject"/>
    <w:uiPriority w:val="99"/>
    <w:semiHidden/>
    <w:rsid w:val="00DA6082"/>
    <w:rPr>
      <w:b/>
      <w:bCs/>
      <w:lang w:eastAsia="en-US"/>
    </w:rPr>
  </w:style>
  <w:style w:type="table" w:styleId="LightGrid-Accent3">
    <w:name w:val="Light Grid Accent 3"/>
    <w:basedOn w:val="TableNormal"/>
    <w:uiPriority w:val="62"/>
    <w:rsid w:val="00030581"/>
    <w:rPr>
      <w:rFonts w:asciiTheme="minorHAnsi" w:eastAsiaTheme="minorHAnsi" w:hAnsiTheme="minorHAnsi" w:cstheme="minorBidi"/>
      <w:sz w:val="22"/>
      <w:szCs w:val="22"/>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1431</Words>
  <Characters>8159</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Seneca Center</Company>
  <LinksUpToDate>false</LinksUpToDate>
  <CharactersWithSpaces>9571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Grassi</dc:creator>
  <cp:lastModifiedBy>... ...</cp:lastModifiedBy>
  <cp:revision>2</cp:revision>
  <cp:lastPrinted>2014-01-17T18:40:00Z</cp:lastPrinted>
  <dcterms:created xsi:type="dcterms:W3CDTF">2014-06-16T02:27:00Z</dcterms:created>
  <dcterms:modified xsi:type="dcterms:W3CDTF">2014-06-16T02:27:00Z</dcterms:modified>
</cp:coreProperties>
</file>